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7B7591">
      <w:pPr>
        <w:tabs>
          <w:tab w:val="left" w:pos="7161"/>
        </w:tabs>
        <w:jc w:val="center"/>
        <w:rPr>
          <w:rFonts w:hint="eastAsia" w:ascii="宋体" w:hAnsi="宋体" w:eastAsia="宋体"/>
          <w:b/>
          <w:color w:val="2F5597" w:themeColor="accent1" w:themeShade="BF"/>
          <w:sz w:val="24"/>
          <w:szCs w:val="24"/>
          <w:lang w:eastAsia="zh-CN"/>
          <w14:shadow w14:blurRad="38100" w14:dist="25400" w14:dir="5400000" w14:sx="100000" w14:sy="100000" w14:kx="0" w14:ky="0" w14:algn="ctr">
            <w14:srgbClr w14:val="6E747A">
              <w14:alpha w14:val="57000"/>
            </w14:srgbClr>
          </w14:shadow>
          <w14:props3d w14:extrusionH="0" w14:contourW="0" w14:prstMaterial="clear"/>
        </w:rPr>
      </w:pPr>
      <w:bookmarkStart w:id="0" w:name="_GoBack"/>
      <w:r>
        <w:rPr>
          <w:rFonts w:hint="eastAsia" w:ascii="宋体" w:hAnsi="宋体" w:eastAsia="宋体"/>
          <w:b/>
          <w:color w:val="2F5597" w:themeColor="accent1" w:themeShade="BF"/>
          <w:sz w:val="24"/>
          <w:szCs w:val="24"/>
          <w:lang w:eastAsia="zh-CN"/>
          <w14:shadow w14:blurRad="38100" w14:dist="25400" w14:dir="5400000" w14:sx="100000" w14:sy="100000" w14:kx="0" w14:ky="0" w14:algn="ctr">
            <w14:srgbClr w14:val="6E747A">
              <w14:alpha w14:val="57000"/>
            </w14:srgbClr>
          </w14:shadow>
          <w14:props3d w14:extrusionH="0" w14:contourW="0" w14:prstMaterial="clear"/>
        </w:rPr>
        <w:drawing>
          <wp:inline distT="0" distB="0" distL="114300" distR="114300">
            <wp:extent cx="2333625" cy="2792095"/>
            <wp:effectExtent l="0" t="0" r="0" b="0"/>
            <wp:docPr id="2" name="图片 2" descr="3243de451a256d74f2e00e75a0dfe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3243de451a256d74f2e00e75a0dfe62"/>
                    <pic:cNvPicPr>
                      <a:picLocks noChangeAspect="1"/>
                    </pic:cNvPicPr>
                  </pic:nvPicPr>
                  <pic:blipFill>
                    <a:blip r:embed="rId6"/>
                    <a:stretch>
                      <a:fillRect/>
                    </a:stretch>
                  </pic:blipFill>
                  <pic:spPr>
                    <a:xfrm>
                      <a:off x="0" y="0"/>
                      <a:ext cx="2333625" cy="2792095"/>
                    </a:xfrm>
                    <a:prstGeom prst="rect">
                      <a:avLst/>
                    </a:prstGeom>
                  </pic:spPr>
                </pic:pic>
              </a:graphicData>
            </a:graphic>
          </wp:inline>
        </w:drawing>
      </w:r>
      <w:bookmarkEnd w:id="0"/>
    </w:p>
    <w:p w14:paraId="174B0903">
      <w:pPr>
        <w:tabs>
          <w:tab w:val="left" w:pos="7161"/>
        </w:tabs>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r>
        <w:rPr>
          <w:sz w:val="30"/>
        </w:rPr>
        <mc:AlternateContent>
          <mc:Choice Requires="wps">
            <w:drawing>
              <wp:anchor distT="0" distB="0" distL="114300" distR="114300" simplePos="0" relativeHeight="251661312" behindDoc="1" locked="0" layoutInCell="1" allowOverlap="1">
                <wp:simplePos x="0" y="0"/>
                <wp:positionH relativeFrom="column">
                  <wp:posOffset>1722755</wp:posOffset>
                </wp:positionH>
                <wp:positionV relativeFrom="paragraph">
                  <wp:posOffset>158750</wp:posOffset>
                </wp:positionV>
                <wp:extent cx="1970405" cy="438150"/>
                <wp:effectExtent l="0" t="0" r="0" b="0"/>
                <wp:wrapThrough wrapText="bothSides">
                  <wp:wrapPolygon>
                    <wp:start x="1037" y="2410"/>
                    <wp:lineTo x="20563" y="2410"/>
                    <wp:lineTo x="20563" y="19190"/>
                    <wp:lineTo x="1037" y="19190"/>
                    <wp:lineTo x="1037" y="2410"/>
                  </wp:wrapPolygon>
                </wp:wrapThrough>
                <wp:docPr id="4" name="文本框 4"/>
                <wp:cNvGraphicFramePr/>
                <a:graphic xmlns:a="http://schemas.openxmlformats.org/drawingml/2006/main">
                  <a:graphicData uri="http://schemas.microsoft.com/office/word/2010/wordprocessingShape">
                    <wps:wsp>
                      <wps:cNvSpPr txBox="1"/>
                      <wps:spPr>
                        <a:xfrm>
                          <a:off x="0" y="0"/>
                          <a:ext cx="1970405" cy="4381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6250AA">
                            <w:pPr>
                              <w:tabs>
                                <w:tab w:val="left" w:pos="7161"/>
                              </w:tabs>
                              <w:jc w:val="center"/>
                              <w:rPr>
                                <w:rFonts w:hint="eastAsia" w:ascii="宋体" w:hAnsi="宋体"/>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pPr>
                            <w:r>
                              <w:rPr>
                                <w:rFonts w:hint="eastAsia" w:ascii="宋体" w:hAnsi="宋体"/>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t>HXR-2000高速超声乳化机</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5.65pt;margin-top:12.5pt;height:34.5pt;width:155.15pt;mso-wrap-distance-left:9pt;mso-wrap-distance-right:9pt;z-index:-251655168;mso-width-relative:page;mso-height-relative:page;" filled="f" stroked="f" coordsize="21600,21600" wrapcoords="1037 2410 20563 2410 20563 19190 1037 19190 1037 2410" o:gfxdata="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HYnqlfaAAAACQEAAA8AAAAAAAAAAQAgAAAAIgAAAGRy&#10;cy9kb3ducmV2LnhtbFBLAQIUABQAAAAIAIdO4kCfrc2UPAIAAGYEAAAOAAAAAAAAAAEAIAAAACkB&#10;AABkcnMvZTJvRG9jLnhtbFBLBQYAAAAABgAGAFkBAADXBQAAAAA=&#10;">
                <v:fill on="f" focussize="0,0"/>
                <v:stroke on="f" weight="0.5pt"/>
                <v:imagedata o:title=""/>
                <o:lock v:ext="edit" aspectratio="f"/>
                <v:textbox>
                  <w:txbxContent>
                    <w:p w14:paraId="706250AA">
                      <w:pPr>
                        <w:tabs>
                          <w:tab w:val="left" w:pos="7161"/>
                        </w:tabs>
                        <w:jc w:val="center"/>
                        <w:rPr>
                          <w:rFonts w:hint="eastAsia" w:ascii="宋体" w:hAnsi="宋体"/>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pPr>
                      <w:r>
                        <w:rPr>
                          <w:rFonts w:hint="eastAsia" w:ascii="宋体" w:hAnsi="宋体"/>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t>HXR-2000高速超声乳化机</w:t>
                      </w:r>
                    </w:p>
                  </w:txbxContent>
                </v:textbox>
                <w10:wrap type="through"/>
              </v:shape>
            </w:pict>
          </mc:Fallback>
        </mc:AlternateContent>
      </w:r>
    </w:p>
    <w:p w14:paraId="68A20F15">
      <w:pPr>
        <w:tabs>
          <w:tab w:val="left" w:pos="7161"/>
        </w:tabs>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p>
    <w:p w14:paraId="4B701C66">
      <w:pPr>
        <w:tabs>
          <w:tab w:val="left" w:pos="7161"/>
        </w:tabs>
        <w:rPr>
          <w:rFonts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r>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mc:AlternateContent>
          <mc:Choice Requires="wps">
            <w:drawing>
              <wp:anchor distT="0" distB="0" distL="114300" distR="114300" simplePos="0" relativeHeight="251660288" behindDoc="1" locked="0" layoutInCell="1" allowOverlap="1">
                <wp:simplePos x="0" y="0"/>
                <wp:positionH relativeFrom="column">
                  <wp:posOffset>-1270</wp:posOffset>
                </wp:positionH>
                <wp:positionV relativeFrom="paragraph">
                  <wp:posOffset>381000</wp:posOffset>
                </wp:positionV>
                <wp:extent cx="5272405" cy="3810"/>
                <wp:effectExtent l="0" t="0" r="0" b="0"/>
                <wp:wrapNone/>
                <wp:docPr id="9" name="直接连接符 9"/>
                <wp:cNvGraphicFramePr/>
                <a:graphic xmlns:a="http://schemas.openxmlformats.org/drawingml/2006/main">
                  <a:graphicData uri="http://schemas.microsoft.com/office/word/2010/wordprocessingShape">
                    <wps:wsp>
                      <wps:cNvCnPr/>
                      <wps:spPr>
                        <a:xfrm>
                          <a:off x="0" y="0"/>
                          <a:ext cx="5272405" cy="38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1pt;margin-top:30pt;height:0.3pt;width:415.15pt;z-index:-251656192;mso-width-relative:page;mso-height-relative:page;" filled="f" stroked="t" coordsize="21600,21600" o:gfxdata="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Z&#10;eyux1QAAAAcBAAAPAAAAAAAAAAEAIAAAACIAAABkcnMvZG93bnJldi54bWxQSwECFAAUAAAACACH&#10;TuJAabUdEe4BAAC1AwAADgAAAAAAAAABACAAAAAkAQAAZHJzL2Uyb0RvYy54bWxQSwUGAAAAAAYA&#10;BgBZAQAAhAUAAAAA&#10;">
                <v:fill on="f" focussize="0,0"/>
                <v:stroke weight="1.5pt" color="#4472C4 [3204]" miterlimit="8" joinstyle="miter"/>
                <v:imagedata o:title=""/>
                <o:lock v:ext="edit" aspectratio="f"/>
              </v:line>
            </w:pict>
          </mc:Fallback>
        </mc:AlternateContent>
      </w:r>
      <w:r>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t>1、产品</w:t>
      </w:r>
      <w:r>
        <w:rPr>
          <w:rFonts w:hint="eastAsia"/>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t>应用</w:t>
      </w:r>
    </w:p>
    <w:p w14:paraId="725045FA">
      <w:pPr>
        <w:spacing w:line="360" w:lineRule="auto"/>
        <w:ind w:firstLine="480" w:firstLineChars="200"/>
        <w:jc w:val="left"/>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HXR-2000高速超声乳化机是结合了超声波振动棒和高速乳化机集成的一种专业应用于分散样品容量大、中试、样品浓度高的处理设备；它的能量输出是介于超声波分散仪和乳化机之上，因此，使用的方向比较灵活，集成的设备可以有效的处理大容量、高浓度、粘稠性高、流动性差的样品。经典应用于石墨烯、氧化硅、碳纳米管、凝胶、树脂等领域。</w:t>
      </w:r>
    </w:p>
    <w:p w14:paraId="47E328DE">
      <w:pPr>
        <w:spacing w:line="360" w:lineRule="auto"/>
        <w:jc w:val="left"/>
        <w:rPr>
          <w:rFonts w:hint="eastAsia" w:ascii="宋体" w:hAnsi="宋体" w:cs="宋体"/>
          <w:color w:val="2F5597" w:themeColor="accent1" w:themeShade="BF"/>
          <w:sz w:val="24"/>
          <w:szCs w:val="24"/>
          <w:lang w:val="en-US" w:eastAsia="zh-CN"/>
        </w:rPr>
      </w:pPr>
    </w:p>
    <w:p w14:paraId="3CEBDEE5">
      <w:pPr>
        <w:adjustRightInd w:val="0"/>
        <w:spacing w:line="360" w:lineRule="auto"/>
        <w:rPr>
          <w:rFonts w:ascii="宋体" w:hAnsi="宋体" w:cs="宋体"/>
          <w:color w:val="2F5597" w:themeColor="accent1" w:themeShade="BF"/>
          <w:sz w:val="24"/>
          <w:szCs w:val="24"/>
        </w:rPr>
      </w:pPr>
      <w:r>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mc:AlternateContent>
          <mc:Choice Requires="wps">
            <w:drawing>
              <wp:anchor distT="0" distB="0" distL="114300" distR="114300" simplePos="0" relativeHeight="251659264" behindDoc="1" locked="0" layoutInCell="1" allowOverlap="1">
                <wp:simplePos x="0" y="0"/>
                <wp:positionH relativeFrom="column">
                  <wp:posOffset>-20320</wp:posOffset>
                </wp:positionH>
                <wp:positionV relativeFrom="paragraph">
                  <wp:posOffset>375285</wp:posOffset>
                </wp:positionV>
                <wp:extent cx="5291455" cy="3810"/>
                <wp:effectExtent l="0" t="0" r="0" b="0"/>
                <wp:wrapNone/>
                <wp:docPr id="7" name="直接连接符 7"/>
                <wp:cNvGraphicFramePr/>
                <a:graphic xmlns:a="http://schemas.openxmlformats.org/drawingml/2006/main">
                  <a:graphicData uri="http://schemas.microsoft.com/office/word/2010/wordprocessingShape">
                    <wps:wsp>
                      <wps:cNvCnPr/>
                      <wps:spPr>
                        <a:xfrm flipV="1">
                          <a:off x="0" y="0"/>
                          <a:ext cx="5291455" cy="38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1.6pt;margin-top:29.55pt;height:0.3pt;width:416.65pt;z-index:-251657216;mso-width-relative:page;mso-height-relative:page;" filled="f" stroked="t" coordsize="21600,21600" o:gfxdata="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ZUqJK1gAAAAgBAAAPAAAAAAAAAAEAIAAAACIAAABkcnMvZG93bnJldi54bWxQSwEC&#10;FAAUAAAACACHTuJAkBXpMvYBAAC/AwAADgAAAAAAAAABACAAAAAlAQAAZHJzL2Uyb0RvYy54bWxQ&#10;SwUGAAAAAAYABgBZAQAAjQUAAAAA&#10;">
                <v:fill on="f" focussize="0,0"/>
                <v:stroke weight="1.5pt" color="#4472C4 [3204]" miterlimit="8" joinstyle="miter"/>
                <v:imagedata o:title=""/>
                <o:lock v:ext="edit" aspectratio="f"/>
              </v:line>
            </w:pict>
          </mc:Fallback>
        </mc:AlternateContent>
      </w:r>
      <w:r>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t>2、产品特点</w:t>
      </w:r>
    </w:p>
    <w:p w14:paraId="6585A7D1">
      <w:pPr>
        <w:pStyle w:val="10"/>
        <w:numPr>
          <w:ilvl w:val="0"/>
          <w:numId w:val="1"/>
        </w:numPr>
        <w:spacing w:before="0" w:beforeAutospacing="0" w:after="0" w:afterAutospacing="0" w:line="360" w:lineRule="auto"/>
        <w:ind w:left="420" w:leftChars="0" w:hanging="420" w:firstLineChars="0"/>
        <w:rPr>
          <w:rFonts w:hint="eastAsia" w:ascii="宋体" w:hAnsi="宋体" w:eastAsia="宋体" w:cs="宋体"/>
          <w:color w:val="2F5597" w:themeColor="accent1" w:themeShade="BF"/>
          <w:kern w:val="2"/>
          <w:sz w:val="24"/>
          <w:szCs w:val="24"/>
          <w:lang w:val="en-US" w:eastAsia="zh-CN" w:bidi="ar-SA"/>
        </w:rPr>
      </w:pPr>
      <w:r>
        <w:rPr>
          <w:rFonts w:hint="eastAsia" w:ascii="宋体" w:hAnsi="宋体" w:eastAsia="宋体" w:cs="宋体"/>
          <w:color w:val="2F5597" w:themeColor="accent1" w:themeShade="BF"/>
          <w:kern w:val="2"/>
          <w:sz w:val="24"/>
          <w:szCs w:val="24"/>
          <w:lang w:val="en-US" w:eastAsia="zh-CN" w:bidi="ar-SA"/>
        </w:rPr>
        <w:t>超声波控制器采用自主研制电路，超声波发生器装置工作电压220V/AC，超声波电路器具有过压</w:t>
      </w:r>
      <w:r>
        <w:rPr>
          <w:rFonts w:hint="eastAsia" w:cs="宋体"/>
          <w:color w:val="2F5597" w:themeColor="accent1" w:themeShade="BF"/>
          <w:kern w:val="2"/>
          <w:sz w:val="24"/>
          <w:szCs w:val="24"/>
          <w:lang w:val="en-US" w:eastAsia="zh-CN" w:bidi="ar-SA"/>
        </w:rPr>
        <w:t>、</w:t>
      </w:r>
      <w:r>
        <w:rPr>
          <w:rFonts w:hint="eastAsia" w:ascii="宋体" w:hAnsi="宋体" w:eastAsia="宋体" w:cs="宋体"/>
          <w:color w:val="2F5597" w:themeColor="accent1" w:themeShade="BF"/>
          <w:kern w:val="2"/>
          <w:sz w:val="24"/>
          <w:szCs w:val="24"/>
          <w:lang w:val="en-US" w:eastAsia="zh-CN" w:bidi="ar-SA"/>
        </w:rPr>
        <w:t>过流</w:t>
      </w:r>
      <w:r>
        <w:rPr>
          <w:rFonts w:hint="eastAsia" w:cs="宋体"/>
          <w:color w:val="2F5597" w:themeColor="accent1" w:themeShade="BF"/>
          <w:kern w:val="2"/>
          <w:sz w:val="24"/>
          <w:szCs w:val="24"/>
          <w:lang w:val="en-US" w:eastAsia="zh-CN" w:bidi="ar-SA"/>
        </w:rPr>
        <w:t>、</w:t>
      </w:r>
      <w:r>
        <w:rPr>
          <w:rFonts w:hint="eastAsia" w:ascii="宋体" w:hAnsi="宋体" w:eastAsia="宋体" w:cs="宋体"/>
          <w:color w:val="2F5597" w:themeColor="accent1" w:themeShade="BF"/>
          <w:kern w:val="2"/>
          <w:sz w:val="24"/>
          <w:szCs w:val="24"/>
          <w:lang w:val="en-US" w:eastAsia="zh-CN" w:bidi="ar-SA"/>
        </w:rPr>
        <w:t>输出短路等保护措施；</w:t>
      </w:r>
    </w:p>
    <w:p w14:paraId="61FBABB0">
      <w:pPr>
        <w:pStyle w:val="10"/>
        <w:numPr>
          <w:ilvl w:val="0"/>
          <w:numId w:val="1"/>
        </w:numPr>
        <w:spacing w:before="0" w:beforeAutospacing="0" w:after="0" w:afterAutospacing="0" w:line="360" w:lineRule="auto"/>
        <w:ind w:left="420" w:leftChars="0" w:hanging="420" w:firstLineChars="0"/>
        <w:rPr>
          <w:rFonts w:hint="eastAsia" w:ascii="宋体" w:hAnsi="宋体" w:eastAsia="宋体" w:cs="宋体"/>
          <w:color w:val="2F5597" w:themeColor="accent1" w:themeShade="BF"/>
          <w:kern w:val="2"/>
          <w:sz w:val="24"/>
          <w:szCs w:val="24"/>
          <w:lang w:val="en-US" w:eastAsia="zh-CN" w:bidi="ar-SA"/>
        </w:rPr>
      </w:pPr>
      <w:r>
        <w:rPr>
          <w:rFonts w:hint="eastAsia" w:ascii="宋体" w:hAnsi="宋体" w:eastAsia="宋体" w:cs="宋体"/>
          <w:color w:val="2F5597" w:themeColor="accent1" w:themeShade="BF"/>
          <w:kern w:val="2"/>
          <w:sz w:val="24"/>
          <w:szCs w:val="24"/>
          <w:lang w:val="en-US" w:eastAsia="zh-CN" w:bidi="ar-SA"/>
        </w:rPr>
        <w:t>超声波电路具有自动追频，频率自动跟踪在适合输出的谐振点，使换能器始终工作在很好的状态下，换能效率达到最大，在不同工况下都能达到好的效果；</w:t>
      </w:r>
    </w:p>
    <w:p w14:paraId="1CB84A91">
      <w:pPr>
        <w:pStyle w:val="10"/>
        <w:numPr>
          <w:ilvl w:val="0"/>
          <w:numId w:val="1"/>
        </w:numPr>
        <w:spacing w:before="0" w:beforeAutospacing="0" w:after="0" w:afterAutospacing="0" w:line="360" w:lineRule="auto"/>
        <w:ind w:left="420" w:leftChars="0" w:hanging="420" w:firstLineChars="0"/>
        <w:rPr>
          <w:rFonts w:hint="eastAsia" w:ascii="宋体" w:hAnsi="宋体" w:eastAsia="宋体" w:cs="宋体"/>
          <w:color w:val="2F5597" w:themeColor="accent1" w:themeShade="BF"/>
          <w:kern w:val="2"/>
          <w:sz w:val="24"/>
          <w:szCs w:val="24"/>
          <w:lang w:val="en-US" w:eastAsia="zh-CN" w:bidi="ar-SA"/>
        </w:rPr>
      </w:pPr>
      <w:r>
        <w:rPr>
          <w:rFonts w:hint="eastAsia" w:ascii="宋体" w:hAnsi="宋体" w:eastAsia="宋体" w:cs="宋体"/>
          <w:color w:val="2F5597" w:themeColor="accent1" w:themeShade="BF"/>
          <w:kern w:val="2"/>
          <w:sz w:val="24"/>
          <w:szCs w:val="24"/>
          <w:lang w:val="en-US" w:eastAsia="zh-CN" w:bidi="ar-SA"/>
        </w:rPr>
        <w:t>超声波控制器具有功率调节的功能，输出功率可实现的连续调整，以适应各种样品对象的要求;</w:t>
      </w:r>
    </w:p>
    <w:p w14:paraId="5EF7321A">
      <w:pPr>
        <w:pStyle w:val="10"/>
        <w:numPr>
          <w:ilvl w:val="0"/>
          <w:numId w:val="1"/>
        </w:numPr>
        <w:spacing w:before="0" w:beforeAutospacing="0" w:after="0" w:afterAutospacing="0" w:line="360" w:lineRule="auto"/>
        <w:ind w:left="420" w:leftChars="0" w:hanging="420" w:firstLineChars="0"/>
        <w:rPr>
          <w:rFonts w:hint="eastAsia" w:ascii="宋体" w:hAnsi="宋体" w:eastAsia="宋体" w:cs="宋体"/>
          <w:color w:val="2F5597" w:themeColor="accent1" w:themeShade="BF"/>
          <w:kern w:val="2"/>
          <w:sz w:val="24"/>
          <w:szCs w:val="24"/>
          <w:lang w:val="en-US" w:eastAsia="zh-CN" w:bidi="ar-SA"/>
        </w:rPr>
      </w:pPr>
      <w:r>
        <w:rPr>
          <w:rFonts w:hint="eastAsia" w:ascii="宋体" w:hAnsi="宋体" w:eastAsia="宋体" w:cs="宋体"/>
          <w:color w:val="2F5597" w:themeColor="accent1" w:themeShade="BF"/>
          <w:kern w:val="2"/>
          <w:sz w:val="24"/>
          <w:szCs w:val="24"/>
          <w:lang w:val="en-US" w:eastAsia="zh-CN" w:bidi="ar-SA"/>
        </w:rPr>
        <w:t>配有显示工作状态，便于观察超声波控制器的工作状况；</w:t>
      </w:r>
    </w:p>
    <w:p w14:paraId="17CEEA3F">
      <w:pPr>
        <w:pStyle w:val="10"/>
        <w:numPr>
          <w:ilvl w:val="0"/>
          <w:numId w:val="1"/>
        </w:numPr>
        <w:spacing w:before="0" w:beforeAutospacing="0" w:after="0" w:afterAutospacing="0" w:line="360" w:lineRule="auto"/>
        <w:ind w:left="420" w:leftChars="0" w:hanging="420" w:firstLineChars="0"/>
        <w:rPr>
          <w:rFonts w:hint="eastAsia" w:ascii="宋体" w:hAnsi="宋体" w:eastAsia="宋体" w:cs="宋体"/>
          <w:color w:val="2F5597" w:themeColor="accent1" w:themeShade="BF"/>
          <w:kern w:val="2"/>
          <w:sz w:val="24"/>
          <w:szCs w:val="24"/>
          <w:lang w:val="en-US" w:eastAsia="zh-CN" w:bidi="ar-SA"/>
        </w:rPr>
      </w:pPr>
      <w:r>
        <w:rPr>
          <w:rFonts w:hint="eastAsia" w:ascii="宋体" w:hAnsi="宋体" w:eastAsia="宋体" w:cs="宋体"/>
          <w:color w:val="2F5597" w:themeColor="accent1" w:themeShade="BF"/>
          <w:kern w:val="2"/>
          <w:sz w:val="24"/>
          <w:szCs w:val="24"/>
          <w:lang w:val="en-US" w:eastAsia="zh-CN" w:bidi="ar-SA"/>
        </w:rPr>
        <w:t>30JX特制高剪切力工作头，满足2L—10L的处理量，适用不同的样品处理要求</w:t>
      </w:r>
      <w:r>
        <w:rPr>
          <w:rFonts w:hint="eastAsia" w:cs="宋体"/>
          <w:color w:val="2F5597" w:themeColor="accent1" w:themeShade="BF"/>
          <w:kern w:val="2"/>
          <w:sz w:val="24"/>
          <w:szCs w:val="24"/>
          <w:lang w:val="en-US" w:eastAsia="zh-CN" w:bidi="ar-SA"/>
        </w:rPr>
        <w:t>；</w:t>
      </w:r>
    </w:p>
    <w:p w14:paraId="4F5B0142">
      <w:pPr>
        <w:pStyle w:val="10"/>
        <w:numPr>
          <w:ilvl w:val="0"/>
          <w:numId w:val="1"/>
        </w:numPr>
        <w:spacing w:before="0" w:beforeAutospacing="0" w:after="0" w:afterAutospacing="0" w:line="360" w:lineRule="auto"/>
        <w:ind w:left="420" w:leftChars="0" w:hanging="420" w:firstLineChars="0"/>
        <w:rPr>
          <w:rFonts w:hint="eastAsia" w:ascii="宋体" w:hAnsi="宋体" w:eastAsia="宋体" w:cs="宋体"/>
          <w:color w:val="2F5597" w:themeColor="accent1" w:themeShade="BF"/>
          <w:kern w:val="2"/>
          <w:sz w:val="24"/>
          <w:szCs w:val="24"/>
          <w:lang w:val="en-US" w:eastAsia="zh-CN" w:bidi="ar-SA"/>
        </w:rPr>
      </w:pPr>
      <w:r>
        <w:rPr>
          <w:rFonts w:hint="eastAsia" w:ascii="宋体" w:hAnsi="宋体" w:eastAsia="宋体" w:cs="宋体"/>
          <w:color w:val="2F5597" w:themeColor="accent1" w:themeShade="BF"/>
          <w:kern w:val="2"/>
          <w:sz w:val="24"/>
          <w:szCs w:val="24"/>
          <w:lang w:val="en-US" w:eastAsia="zh-CN" w:bidi="ar-SA"/>
        </w:rPr>
        <w:t>整机结构设计紧凑，造型精美，为样品均质提供47m/s的线速度；</w:t>
      </w:r>
    </w:p>
    <w:p w14:paraId="2906FEEC">
      <w:pPr>
        <w:pStyle w:val="10"/>
        <w:numPr>
          <w:ilvl w:val="0"/>
          <w:numId w:val="1"/>
        </w:numPr>
        <w:spacing w:before="0" w:beforeAutospacing="0" w:after="0" w:afterAutospacing="0" w:line="360" w:lineRule="auto"/>
        <w:ind w:left="420" w:leftChars="0" w:hanging="420" w:firstLineChars="0"/>
        <w:rPr>
          <w:rFonts w:hint="eastAsia" w:ascii="宋体" w:hAnsi="宋体" w:eastAsia="宋体" w:cs="宋体"/>
          <w:color w:val="2F5597" w:themeColor="accent1" w:themeShade="BF"/>
          <w:kern w:val="2"/>
          <w:sz w:val="24"/>
          <w:szCs w:val="24"/>
          <w:lang w:val="en-US" w:eastAsia="zh-CN" w:bidi="ar-SA"/>
        </w:rPr>
      </w:pPr>
      <w:r>
        <w:rPr>
          <w:rFonts w:hint="eastAsia" w:ascii="宋体" w:hAnsi="宋体" w:eastAsia="宋体" w:cs="宋体"/>
          <w:color w:val="2F5597" w:themeColor="accent1" w:themeShade="BF"/>
          <w:kern w:val="2"/>
          <w:sz w:val="24"/>
          <w:szCs w:val="24"/>
          <w:lang w:val="en-US" w:eastAsia="zh-CN" w:bidi="ar-SA"/>
        </w:rPr>
        <w:t>双向支撑杆设计结合双孔位固定夹组成一体化升降调节系统让您的实验，可靠更安全；</w:t>
      </w:r>
    </w:p>
    <w:p w14:paraId="1546EAA2">
      <w:pPr>
        <w:pStyle w:val="10"/>
        <w:numPr>
          <w:ilvl w:val="0"/>
          <w:numId w:val="1"/>
        </w:numPr>
        <w:spacing w:before="0" w:beforeAutospacing="0" w:after="0" w:afterAutospacing="0" w:line="360" w:lineRule="auto"/>
        <w:ind w:left="420" w:leftChars="0" w:hanging="420" w:firstLineChars="0"/>
        <w:rPr>
          <w:rFonts w:hint="eastAsia" w:ascii="宋体" w:hAnsi="宋体" w:eastAsia="宋体" w:cs="宋体"/>
          <w:color w:val="2F5597" w:themeColor="accent1" w:themeShade="BF"/>
          <w:kern w:val="2"/>
          <w:sz w:val="24"/>
          <w:szCs w:val="24"/>
          <w:lang w:val="en-US" w:eastAsia="zh-CN" w:bidi="ar-SA"/>
        </w:rPr>
      </w:pPr>
      <w:r>
        <w:rPr>
          <w:rFonts w:hint="eastAsia" w:ascii="宋体" w:hAnsi="宋体" w:eastAsia="宋体" w:cs="宋体"/>
          <w:color w:val="2F5597" w:themeColor="accent1" w:themeShade="BF"/>
          <w:kern w:val="2"/>
          <w:sz w:val="24"/>
          <w:szCs w:val="24"/>
          <w:lang w:val="en-US" w:eastAsia="zh-CN" w:bidi="ar-SA"/>
        </w:rPr>
        <w:t>可搭配温度传感器，实时测定样品温度，到达设定值，自动停止运行，更好的保护样品，让实验安全放心。</w:t>
      </w:r>
    </w:p>
    <w:p w14:paraId="025D5409">
      <w:pPr>
        <w:pStyle w:val="10"/>
        <w:spacing w:before="0" w:beforeAutospacing="0" w:after="0" w:afterAutospacing="0" w:line="360" w:lineRule="auto"/>
        <w:rPr>
          <w:rFonts w:hint="eastAsia" w:cs="Times New Roman"/>
          <w:b/>
          <w:color w:val="2F5597" w:themeColor="accent1" w:themeShade="BF"/>
          <w14:shadow w14:blurRad="38100" w14:dist="25400" w14:dir="5400000" w14:sx="100000" w14:sy="100000" w14:kx="0" w14:ky="0" w14:algn="ctr">
            <w14:srgbClr w14:val="6E747A">
              <w14:alpha w14:val="57000"/>
            </w14:srgbClr>
          </w14:shadow>
          <w14:props3d w14:extrusionH="0" w14:contourW="0" w14:prstMaterial="clear"/>
        </w:rPr>
      </w:pPr>
    </w:p>
    <w:p w14:paraId="70A4941E">
      <w:pPr>
        <w:pStyle w:val="10"/>
        <w:spacing w:before="0" w:beforeAutospacing="0" w:after="0" w:afterAutospacing="0" w:line="360" w:lineRule="auto"/>
        <w:rPr>
          <w:rFonts w:cs="Times New Roman"/>
          <w:b/>
          <w:color w:val="2F5597" w:themeColor="accent1" w:themeShade="BF"/>
          <w14:shadow w14:blurRad="38100" w14:dist="25400" w14:dir="5400000" w14:sx="100000" w14:sy="100000" w14:kx="0" w14:ky="0" w14:algn="ctr">
            <w14:srgbClr w14:val="6E747A">
              <w14:alpha w14:val="57000"/>
            </w14:srgbClr>
          </w14:shadow>
          <w14:props3d w14:extrusionH="0" w14:contourW="0" w14:prstMaterial="clear"/>
        </w:rPr>
      </w:pPr>
      <w:r>
        <w:rPr>
          <w:rFonts w:hint="eastAsia" w:cs="Times New Roman"/>
          <w:b/>
          <w:color w:val="2F5597" w:themeColor="accent1" w:themeShade="BF"/>
          <w14:shadow w14:blurRad="38100" w14:dist="25400" w14:dir="5400000" w14:sx="100000" w14:sy="100000" w14:kx="0" w14:ky="0" w14:algn="ctr">
            <w14:srgbClr w14:val="6E747A">
              <w14:alpha w14:val="57000"/>
            </w14:srgbClr>
          </w14:shadow>
          <w14:props3d w14:extrusionH="0" w14:contourW="0" w14:prstMaterial="clear"/>
        </w:rPr>
        <w:t>3、技术参数</w:t>
      </w:r>
    </w:p>
    <w:tbl>
      <w:tblPr>
        <w:tblStyle w:val="12"/>
        <w:tblpPr w:leftFromText="180" w:rightFromText="180" w:vertAnchor="text" w:horzAnchor="page" w:tblpXSpec="center" w:tblpY="204"/>
        <w:tblOverlap w:val="never"/>
        <w:tblW w:w="8500" w:type="dxa"/>
        <w:jc w:val="center"/>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
      <w:tblGrid>
        <w:gridCol w:w="3283"/>
        <w:gridCol w:w="5217"/>
      </w:tblGrid>
      <w:tr w14:paraId="45C78476">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283" w:type="dxa"/>
            <w:tcBorders>
              <w:tl2br w:val="nil"/>
              <w:tr2bl w:val="nil"/>
            </w:tcBorders>
            <w:shd w:val="clear" w:color="auto" w:fill="FFFFFF" w:themeFill="background1"/>
            <w:vAlign w:val="top"/>
          </w:tcPr>
          <w:p w14:paraId="482EF62C">
            <w:pPr>
              <w:spacing w:line="360" w:lineRule="auto"/>
              <w:ind w:firstLine="480" w:firstLineChars="200"/>
              <w:jc w:val="center"/>
              <w:rPr>
                <w:rFonts w:hint="default"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型号</w:t>
            </w:r>
          </w:p>
        </w:tc>
        <w:tc>
          <w:tcPr>
            <w:tcW w:w="5217" w:type="dxa"/>
            <w:tcBorders>
              <w:tl2br w:val="nil"/>
              <w:tr2bl w:val="nil"/>
            </w:tcBorders>
            <w:shd w:val="clear" w:color="auto" w:fill="auto"/>
            <w:vAlign w:val="top"/>
          </w:tcPr>
          <w:p w14:paraId="58123AF7">
            <w:pPr>
              <w:spacing w:line="360" w:lineRule="auto"/>
              <w:ind w:firstLine="480" w:firstLineChars="200"/>
              <w:jc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HXR-2000</w:t>
            </w:r>
          </w:p>
        </w:tc>
      </w:tr>
      <w:tr w14:paraId="403572FF">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283" w:type="dxa"/>
            <w:tcBorders>
              <w:tl2br w:val="nil"/>
              <w:tr2bl w:val="nil"/>
            </w:tcBorders>
            <w:shd w:val="clear" w:color="auto" w:fill="FFFFFF" w:themeFill="background1"/>
            <w:vAlign w:val="top"/>
          </w:tcPr>
          <w:p w14:paraId="42F6B85C">
            <w:pPr>
              <w:spacing w:line="360" w:lineRule="auto"/>
              <w:ind w:firstLine="480" w:firstLineChars="200"/>
              <w:jc w:val="center"/>
              <w:rPr>
                <w:rFonts w:hint="default"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货号</w:t>
            </w:r>
          </w:p>
        </w:tc>
        <w:tc>
          <w:tcPr>
            <w:tcW w:w="5217" w:type="dxa"/>
            <w:tcBorders>
              <w:tl2br w:val="nil"/>
              <w:tr2bl w:val="nil"/>
            </w:tcBorders>
            <w:shd w:val="clear" w:color="auto" w:fill="auto"/>
            <w:vAlign w:val="top"/>
          </w:tcPr>
          <w:p w14:paraId="7E63ABD2">
            <w:pPr>
              <w:spacing w:line="360" w:lineRule="auto"/>
              <w:ind w:firstLine="480" w:firstLineChars="200"/>
              <w:jc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1004030001</w:t>
            </w:r>
          </w:p>
        </w:tc>
      </w:tr>
      <w:tr w14:paraId="70387062">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283" w:type="dxa"/>
            <w:tcBorders>
              <w:tl2br w:val="nil"/>
              <w:tr2bl w:val="nil"/>
            </w:tcBorders>
            <w:shd w:val="clear" w:color="auto" w:fill="FFFFFF" w:themeFill="background1"/>
            <w:vAlign w:val="top"/>
          </w:tcPr>
          <w:p w14:paraId="0955BD95">
            <w:pPr>
              <w:spacing w:line="360" w:lineRule="auto"/>
              <w:ind w:firstLine="480" w:firstLineChars="200"/>
              <w:jc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电源</w:t>
            </w:r>
          </w:p>
        </w:tc>
        <w:tc>
          <w:tcPr>
            <w:tcW w:w="5217" w:type="dxa"/>
            <w:tcBorders>
              <w:tl2br w:val="nil"/>
              <w:tr2bl w:val="nil"/>
            </w:tcBorders>
            <w:shd w:val="clear" w:color="auto" w:fill="auto"/>
            <w:vAlign w:val="top"/>
          </w:tcPr>
          <w:p w14:paraId="0FB1FAFF">
            <w:pPr>
              <w:spacing w:line="360" w:lineRule="auto"/>
              <w:ind w:firstLine="480" w:firstLineChars="200"/>
              <w:jc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220V/50-60Hz</w:t>
            </w:r>
          </w:p>
        </w:tc>
      </w:tr>
      <w:tr w14:paraId="481AFE61">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283" w:type="dxa"/>
            <w:tcBorders>
              <w:tl2br w:val="nil"/>
              <w:tr2bl w:val="nil"/>
            </w:tcBorders>
            <w:shd w:val="clear" w:color="auto" w:fill="FFFFFF" w:themeFill="background1"/>
            <w:vAlign w:val="top"/>
          </w:tcPr>
          <w:p w14:paraId="2CD8931C">
            <w:pPr>
              <w:spacing w:line="360" w:lineRule="auto"/>
              <w:ind w:firstLine="480" w:firstLineChars="200"/>
              <w:jc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功率</w:t>
            </w:r>
          </w:p>
        </w:tc>
        <w:tc>
          <w:tcPr>
            <w:tcW w:w="5217" w:type="dxa"/>
            <w:tcBorders>
              <w:tl2br w:val="nil"/>
              <w:tr2bl w:val="nil"/>
            </w:tcBorders>
            <w:shd w:val="clear" w:color="auto" w:fill="auto"/>
            <w:vAlign w:val="top"/>
          </w:tcPr>
          <w:p w14:paraId="2F7F7AE5">
            <w:pPr>
              <w:spacing w:line="360" w:lineRule="auto"/>
              <w:ind w:firstLine="480" w:firstLineChars="200"/>
              <w:jc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2000W</w:t>
            </w:r>
          </w:p>
        </w:tc>
      </w:tr>
      <w:tr w14:paraId="24DD2543">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283" w:type="dxa"/>
            <w:tcBorders>
              <w:tl2br w:val="nil"/>
              <w:tr2bl w:val="nil"/>
            </w:tcBorders>
            <w:vAlign w:val="top"/>
          </w:tcPr>
          <w:p w14:paraId="5BE8832A">
            <w:pPr>
              <w:spacing w:line="360" w:lineRule="auto"/>
              <w:ind w:firstLine="480" w:firstLineChars="200"/>
              <w:jc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定时器</w:t>
            </w:r>
          </w:p>
        </w:tc>
        <w:tc>
          <w:tcPr>
            <w:tcW w:w="5217" w:type="dxa"/>
            <w:tcBorders>
              <w:tl2br w:val="nil"/>
              <w:tr2bl w:val="nil"/>
            </w:tcBorders>
            <w:shd w:val="clear" w:color="auto" w:fill="auto"/>
            <w:vAlign w:val="top"/>
          </w:tcPr>
          <w:p w14:paraId="5EB68A44">
            <w:pPr>
              <w:spacing w:line="360" w:lineRule="auto"/>
              <w:ind w:firstLine="480" w:firstLineChars="200"/>
              <w:jc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0-999Min</w:t>
            </w:r>
          </w:p>
        </w:tc>
      </w:tr>
      <w:tr w14:paraId="18178173">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283" w:type="dxa"/>
            <w:tcBorders>
              <w:tl2br w:val="nil"/>
              <w:tr2bl w:val="nil"/>
            </w:tcBorders>
            <w:vAlign w:val="top"/>
          </w:tcPr>
          <w:p w14:paraId="59E6B939">
            <w:pPr>
              <w:spacing w:line="360" w:lineRule="auto"/>
              <w:ind w:firstLine="480" w:firstLineChars="200"/>
              <w:jc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驱动方式</w:t>
            </w:r>
          </w:p>
        </w:tc>
        <w:tc>
          <w:tcPr>
            <w:tcW w:w="5217" w:type="dxa"/>
            <w:tcBorders>
              <w:tl2br w:val="nil"/>
              <w:tr2bl w:val="nil"/>
            </w:tcBorders>
            <w:shd w:val="clear" w:color="auto" w:fill="auto"/>
            <w:vAlign w:val="top"/>
          </w:tcPr>
          <w:p w14:paraId="2BB917BA">
            <w:pPr>
              <w:spacing w:line="360" w:lineRule="auto"/>
              <w:ind w:firstLine="480" w:firstLineChars="200"/>
              <w:jc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压电陶瓷</w:t>
            </w:r>
          </w:p>
        </w:tc>
      </w:tr>
      <w:tr w14:paraId="7C2362FF">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283" w:type="dxa"/>
            <w:tcBorders>
              <w:tl2br w:val="nil"/>
              <w:tr2bl w:val="nil"/>
            </w:tcBorders>
            <w:vAlign w:val="top"/>
          </w:tcPr>
          <w:p w14:paraId="2D4A9CA9">
            <w:pPr>
              <w:spacing w:line="360" w:lineRule="auto"/>
              <w:ind w:firstLine="480" w:firstLineChars="200"/>
              <w:jc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显示</w:t>
            </w:r>
          </w:p>
        </w:tc>
        <w:tc>
          <w:tcPr>
            <w:tcW w:w="5217" w:type="dxa"/>
            <w:tcBorders>
              <w:tl2br w:val="nil"/>
              <w:tr2bl w:val="nil"/>
            </w:tcBorders>
            <w:shd w:val="clear" w:color="auto" w:fill="auto"/>
            <w:vAlign w:val="top"/>
          </w:tcPr>
          <w:p w14:paraId="0DFCB720">
            <w:pPr>
              <w:spacing w:line="360" w:lineRule="auto"/>
              <w:ind w:firstLine="480" w:firstLineChars="200"/>
              <w:jc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触摸屏显示</w:t>
            </w:r>
          </w:p>
        </w:tc>
      </w:tr>
      <w:tr w14:paraId="5828AE5A">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283" w:type="dxa"/>
            <w:tcBorders>
              <w:tl2br w:val="nil"/>
              <w:tr2bl w:val="nil"/>
            </w:tcBorders>
            <w:vAlign w:val="top"/>
          </w:tcPr>
          <w:p w14:paraId="36525FA9">
            <w:pPr>
              <w:spacing w:line="360" w:lineRule="auto"/>
              <w:ind w:firstLine="480" w:firstLineChars="200"/>
              <w:jc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温度显示</w:t>
            </w:r>
          </w:p>
        </w:tc>
        <w:tc>
          <w:tcPr>
            <w:tcW w:w="5217" w:type="dxa"/>
            <w:tcBorders>
              <w:tl2br w:val="nil"/>
              <w:tr2bl w:val="nil"/>
            </w:tcBorders>
            <w:shd w:val="clear" w:color="auto" w:fill="auto"/>
            <w:vAlign w:val="top"/>
          </w:tcPr>
          <w:p w14:paraId="60149435">
            <w:pPr>
              <w:spacing w:line="360" w:lineRule="auto"/>
              <w:ind w:firstLine="480" w:firstLineChars="200"/>
              <w:jc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-10~199℃</w:t>
            </w:r>
          </w:p>
        </w:tc>
      </w:tr>
      <w:tr w14:paraId="3EEF3AF4">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89" w:hRule="exact"/>
          <w:jc w:val="center"/>
        </w:trPr>
        <w:tc>
          <w:tcPr>
            <w:tcW w:w="3283" w:type="dxa"/>
            <w:tcBorders>
              <w:tl2br w:val="nil"/>
              <w:tr2bl w:val="nil"/>
            </w:tcBorders>
            <w:vAlign w:val="top"/>
          </w:tcPr>
          <w:p w14:paraId="30451AE0">
            <w:pPr>
              <w:spacing w:line="360" w:lineRule="auto"/>
              <w:ind w:firstLine="480" w:firstLineChars="200"/>
              <w:jc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调节</w:t>
            </w:r>
          </w:p>
        </w:tc>
        <w:tc>
          <w:tcPr>
            <w:tcW w:w="5217" w:type="dxa"/>
            <w:tcBorders>
              <w:tl2br w:val="nil"/>
              <w:tr2bl w:val="nil"/>
            </w:tcBorders>
            <w:shd w:val="clear" w:color="auto" w:fill="auto"/>
            <w:vAlign w:val="top"/>
          </w:tcPr>
          <w:p w14:paraId="3C306E36">
            <w:pPr>
              <w:spacing w:line="360" w:lineRule="auto"/>
              <w:ind w:firstLine="480" w:firstLineChars="200"/>
              <w:jc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功率30~100%可调</w:t>
            </w:r>
          </w:p>
        </w:tc>
      </w:tr>
      <w:tr w14:paraId="34D21666">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933" w:hRule="exact"/>
          <w:jc w:val="center"/>
        </w:trPr>
        <w:tc>
          <w:tcPr>
            <w:tcW w:w="3283" w:type="dxa"/>
            <w:tcBorders>
              <w:tl2br w:val="nil"/>
              <w:tr2bl w:val="nil"/>
            </w:tcBorders>
            <w:vAlign w:val="top"/>
          </w:tcPr>
          <w:p w14:paraId="363EB61C">
            <w:pPr>
              <w:spacing w:line="360" w:lineRule="auto"/>
              <w:ind w:firstLine="480" w:firstLineChars="200"/>
              <w:jc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工作头材质</w:t>
            </w:r>
          </w:p>
        </w:tc>
        <w:tc>
          <w:tcPr>
            <w:tcW w:w="5217" w:type="dxa"/>
            <w:tcBorders>
              <w:tl2br w:val="nil"/>
              <w:tr2bl w:val="nil"/>
            </w:tcBorders>
            <w:shd w:val="clear" w:color="auto" w:fill="auto"/>
            <w:vAlign w:val="top"/>
          </w:tcPr>
          <w:p w14:paraId="246176C1">
            <w:pPr>
              <w:spacing w:line="360" w:lineRule="auto"/>
              <w:ind w:firstLine="480" w:firstLineChars="200"/>
              <w:jc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钛合金T1-6AL-4V，变幅比：1:1.5类别：指数型</w:t>
            </w:r>
          </w:p>
        </w:tc>
      </w:tr>
      <w:tr w14:paraId="6A7FE486">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283" w:type="dxa"/>
            <w:tcBorders>
              <w:tl2br w:val="nil"/>
              <w:tr2bl w:val="nil"/>
            </w:tcBorders>
            <w:vAlign w:val="top"/>
          </w:tcPr>
          <w:p w14:paraId="7623609A">
            <w:pPr>
              <w:spacing w:line="360" w:lineRule="auto"/>
              <w:ind w:firstLine="480" w:firstLineChars="200"/>
              <w:jc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规格</w:t>
            </w:r>
          </w:p>
        </w:tc>
        <w:tc>
          <w:tcPr>
            <w:tcW w:w="5217" w:type="dxa"/>
            <w:tcBorders>
              <w:tl2br w:val="nil"/>
              <w:tr2bl w:val="nil"/>
            </w:tcBorders>
            <w:shd w:val="clear" w:color="auto" w:fill="auto"/>
            <w:vAlign w:val="top"/>
          </w:tcPr>
          <w:p w14:paraId="063BC10D">
            <w:pPr>
              <w:spacing w:line="360" w:lineRule="auto"/>
              <w:ind w:firstLine="480" w:firstLineChars="200"/>
              <w:jc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直径25-35mm</w:t>
            </w:r>
          </w:p>
        </w:tc>
      </w:tr>
      <w:tr w14:paraId="517490E7">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283" w:type="dxa"/>
            <w:tcBorders>
              <w:tl2br w:val="nil"/>
              <w:tr2bl w:val="nil"/>
            </w:tcBorders>
            <w:vAlign w:val="top"/>
          </w:tcPr>
          <w:p w14:paraId="4BC45C75">
            <w:pPr>
              <w:spacing w:line="360" w:lineRule="auto"/>
              <w:ind w:firstLine="480" w:firstLineChars="200"/>
              <w:jc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工作头类型</w:t>
            </w:r>
          </w:p>
        </w:tc>
        <w:tc>
          <w:tcPr>
            <w:tcW w:w="5217" w:type="dxa"/>
            <w:tcBorders>
              <w:tl2br w:val="nil"/>
              <w:tr2bl w:val="nil"/>
            </w:tcBorders>
            <w:shd w:val="clear" w:color="auto" w:fill="auto"/>
            <w:vAlign w:val="top"/>
          </w:tcPr>
          <w:p w14:paraId="6A9E137B">
            <w:pPr>
              <w:spacing w:line="360" w:lineRule="auto"/>
              <w:ind w:firstLine="480" w:firstLineChars="200"/>
              <w:jc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指数型</w:t>
            </w:r>
          </w:p>
        </w:tc>
      </w:tr>
      <w:tr w14:paraId="79D88ACB">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283" w:type="dxa"/>
            <w:tcBorders>
              <w:tl2br w:val="nil"/>
              <w:tr2bl w:val="nil"/>
            </w:tcBorders>
            <w:vAlign w:val="top"/>
          </w:tcPr>
          <w:p w14:paraId="499AF7D3">
            <w:pPr>
              <w:spacing w:line="360" w:lineRule="auto"/>
              <w:ind w:firstLine="480" w:firstLineChars="200"/>
              <w:jc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最小浸入深度</w:t>
            </w:r>
          </w:p>
        </w:tc>
        <w:tc>
          <w:tcPr>
            <w:tcW w:w="5217" w:type="dxa"/>
            <w:tcBorders>
              <w:tl2br w:val="nil"/>
              <w:tr2bl w:val="nil"/>
            </w:tcBorders>
            <w:shd w:val="clear" w:color="auto" w:fill="auto"/>
            <w:vAlign w:val="top"/>
          </w:tcPr>
          <w:p w14:paraId="7205369A">
            <w:pPr>
              <w:spacing w:line="360" w:lineRule="auto"/>
              <w:ind w:firstLine="480" w:firstLineChars="200"/>
              <w:jc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150-300mm</w:t>
            </w:r>
          </w:p>
        </w:tc>
      </w:tr>
      <w:tr w14:paraId="426D9607">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283" w:type="dxa"/>
            <w:tcBorders>
              <w:tl2br w:val="nil"/>
              <w:tr2bl w:val="nil"/>
            </w:tcBorders>
            <w:vAlign w:val="top"/>
          </w:tcPr>
          <w:p w14:paraId="3A840C2D">
            <w:pPr>
              <w:spacing w:line="360" w:lineRule="auto"/>
              <w:ind w:firstLine="480" w:firstLineChars="200"/>
              <w:jc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乳化显示</w:t>
            </w:r>
          </w:p>
        </w:tc>
        <w:tc>
          <w:tcPr>
            <w:tcW w:w="5217" w:type="dxa"/>
            <w:tcBorders>
              <w:tl2br w:val="nil"/>
              <w:tr2bl w:val="nil"/>
            </w:tcBorders>
            <w:shd w:val="clear" w:color="auto" w:fill="auto"/>
            <w:vAlign w:val="top"/>
          </w:tcPr>
          <w:p w14:paraId="6C003E97">
            <w:pPr>
              <w:spacing w:line="360" w:lineRule="auto"/>
              <w:ind w:firstLine="480" w:firstLineChars="200"/>
              <w:jc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液晶屏显示</w:t>
            </w:r>
          </w:p>
        </w:tc>
      </w:tr>
      <w:tr w14:paraId="1B5268F2">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283" w:type="dxa"/>
            <w:tcBorders>
              <w:tl2br w:val="nil"/>
              <w:tr2bl w:val="nil"/>
            </w:tcBorders>
            <w:vAlign w:val="top"/>
          </w:tcPr>
          <w:p w14:paraId="377DB289">
            <w:pPr>
              <w:spacing w:line="360" w:lineRule="auto"/>
              <w:ind w:firstLine="480" w:firstLineChars="200"/>
              <w:jc w:val="center"/>
              <w:rPr>
                <w:rFonts w:hint="default"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乳化输入功率</w:t>
            </w:r>
          </w:p>
        </w:tc>
        <w:tc>
          <w:tcPr>
            <w:tcW w:w="5217" w:type="dxa"/>
            <w:tcBorders>
              <w:tl2br w:val="nil"/>
              <w:tr2bl w:val="nil"/>
            </w:tcBorders>
            <w:shd w:val="clear" w:color="auto" w:fill="auto"/>
            <w:vAlign w:val="top"/>
          </w:tcPr>
          <w:p w14:paraId="2AF7EA4F">
            <w:pPr>
              <w:spacing w:line="360" w:lineRule="auto"/>
              <w:ind w:firstLine="480" w:firstLineChars="200"/>
              <w:jc w:val="center"/>
              <w:rPr>
                <w:rFonts w:hint="default"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1050W</w:t>
            </w:r>
          </w:p>
        </w:tc>
      </w:tr>
      <w:tr w14:paraId="075D26DB">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283" w:type="dxa"/>
            <w:tcBorders>
              <w:tl2br w:val="nil"/>
              <w:tr2bl w:val="nil"/>
            </w:tcBorders>
            <w:vAlign w:val="top"/>
          </w:tcPr>
          <w:p w14:paraId="74098328">
            <w:pPr>
              <w:spacing w:line="360" w:lineRule="auto"/>
              <w:ind w:firstLine="480" w:firstLineChars="200"/>
              <w:jc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乳化输出功率</w:t>
            </w:r>
          </w:p>
        </w:tc>
        <w:tc>
          <w:tcPr>
            <w:tcW w:w="5217" w:type="dxa"/>
            <w:tcBorders>
              <w:tl2br w:val="nil"/>
              <w:tr2bl w:val="nil"/>
            </w:tcBorders>
            <w:shd w:val="clear" w:color="auto" w:fill="auto"/>
            <w:vAlign w:val="top"/>
          </w:tcPr>
          <w:p w14:paraId="1F6292BB">
            <w:pPr>
              <w:spacing w:line="360" w:lineRule="auto"/>
              <w:ind w:firstLine="480" w:firstLineChars="200"/>
              <w:jc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750W</w:t>
            </w:r>
          </w:p>
        </w:tc>
      </w:tr>
      <w:tr w14:paraId="251B1B9F">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283" w:type="dxa"/>
            <w:tcBorders>
              <w:tl2br w:val="nil"/>
              <w:tr2bl w:val="nil"/>
            </w:tcBorders>
            <w:vAlign w:val="top"/>
          </w:tcPr>
          <w:p w14:paraId="6E5D7A7B">
            <w:pPr>
              <w:spacing w:line="360" w:lineRule="auto"/>
              <w:ind w:firstLine="480" w:firstLineChars="200"/>
              <w:jc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驱动电机</w:t>
            </w:r>
          </w:p>
        </w:tc>
        <w:tc>
          <w:tcPr>
            <w:tcW w:w="5217" w:type="dxa"/>
            <w:tcBorders>
              <w:tl2br w:val="nil"/>
              <w:tr2bl w:val="nil"/>
            </w:tcBorders>
            <w:shd w:val="clear" w:color="auto" w:fill="auto"/>
            <w:vAlign w:val="top"/>
          </w:tcPr>
          <w:p w14:paraId="27920BAC">
            <w:pPr>
              <w:spacing w:line="360" w:lineRule="auto"/>
              <w:ind w:firstLine="480" w:firstLineChars="200"/>
              <w:jc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无刷直流电机，可以连续工作</w:t>
            </w:r>
          </w:p>
        </w:tc>
      </w:tr>
      <w:tr w14:paraId="04D09C9A">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283" w:type="dxa"/>
            <w:tcBorders>
              <w:tl2br w:val="nil"/>
              <w:tr2bl w:val="nil"/>
            </w:tcBorders>
            <w:vAlign w:val="top"/>
          </w:tcPr>
          <w:p w14:paraId="14EF4EA3">
            <w:pPr>
              <w:spacing w:line="360" w:lineRule="auto"/>
              <w:ind w:firstLine="480" w:firstLineChars="200"/>
              <w:jc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乳化速度</w:t>
            </w:r>
          </w:p>
        </w:tc>
        <w:tc>
          <w:tcPr>
            <w:tcW w:w="5217" w:type="dxa"/>
            <w:tcBorders>
              <w:tl2br w:val="nil"/>
              <w:tr2bl w:val="nil"/>
            </w:tcBorders>
            <w:shd w:val="clear" w:color="auto" w:fill="auto"/>
            <w:vAlign w:val="top"/>
          </w:tcPr>
          <w:p w14:paraId="7B39370A">
            <w:pPr>
              <w:spacing w:line="360" w:lineRule="auto"/>
              <w:ind w:firstLine="480" w:firstLineChars="200"/>
              <w:jc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转速4000-26000rpm可调</w:t>
            </w:r>
          </w:p>
        </w:tc>
      </w:tr>
      <w:tr w14:paraId="6E8B5199">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517" w:hRule="exact"/>
          <w:jc w:val="center"/>
        </w:trPr>
        <w:tc>
          <w:tcPr>
            <w:tcW w:w="3283" w:type="dxa"/>
            <w:tcBorders>
              <w:tl2br w:val="nil"/>
              <w:tr2bl w:val="nil"/>
            </w:tcBorders>
            <w:vAlign w:val="top"/>
          </w:tcPr>
          <w:p w14:paraId="571D7A4F">
            <w:pPr>
              <w:spacing w:line="360" w:lineRule="auto"/>
              <w:ind w:firstLine="480" w:firstLineChars="200"/>
              <w:jc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乳化工作头材料</w:t>
            </w:r>
          </w:p>
        </w:tc>
        <w:tc>
          <w:tcPr>
            <w:tcW w:w="5217" w:type="dxa"/>
            <w:tcBorders>
              <w:tl2br w:val="nil"/>
              <w:tr2bl w:val="nil"/>
            </w:tcBorders>
            <w:shd w:val="clear" w:color="auto" w:fill="auto"/>
            <w:vAlign w:val="top"/>
          </w:tcPr>
          <w:p w14:paraId="624E74A4">
            <w:pPr>
              <w:spacing w:line="360" w:lineRule="auto"/>
              <w:ind w:firstLine="480" w:firstLineChars="200"/>
              <w:jc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304/316L可选</w:t>
            </w:r>
          </w:p>
          <w:p w14:paraId="2F24D07D">
            <w:pPr>
              <w:spacing w:line="360" w:lineRule="auto"/>
              <w:ind w:firstLine="480" w:firstLineChars="200"/>
              <w:jc w:val="center"/>
              <w:rPr>
                <w:rFonts w:hint="eastAsia" w:ascii="宋体" w:hAnsi="宋体" w:cs="宋体"/>
                <w:color w:val="2F5597" w:themeColor="accent1" w:themeShade="BF"/>
                <w:sz w:val="24"/>
                <w:szCs w:val="24"/>
                <w:lang w:val="en-US" w:eastAsia="zh-CN"/>
              </w:rPr>
            </w:pPr>
          </w:p>
        </w:tc>
      </w:tr>
      <w:tr w14:paraId="0E6DBC8E">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76" w:hRule="exact"/>
          <w:jc w:val="center"/>
        </w:trPr>
        <w:tc>
          <w:tcPr>
            <w:tcW w:w="3283" w:type="dxa"/>
            <w:tcBorders>
              <w:tl2br w:val="nil"/>
              <w:tr2bl w:val="nil"/>
            </w:tcBorders>
            <w:vAlign w:val="top"/>
          </w:tcPr>
          <w:p w14:paraId="0BC6EAD4">
            <w:pPr>
              <w:spacing w:line="360" w:lineRule="auto"/>
              <w:ind w:firstLine="480" w:firstLineChars="200"/>
              <w:jc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最大剪切速度</w:t>
            </w:r>
          </w:p>
        </w:tc>
        <w:tc>
          <w:tcPr>
            <w:tcW w:w="5217" w:type="dxa"/>
            <w:tcBorders>
              <w:tl2br w:val="nil"/>
              <w:tr2bl w:val="nil"/>
            </w:tcBorders>
            <w:shd w:val="clear" w:color="auto" w:fill="auto"/>
            <w:vAlign w:val="top"/>
          </w:tcPr>
          <w:p w14:paraId="1643D520">
            <w:pPr>
              <w:spacing w:line="360" w:lineRule="auto"/>
              <w:ind w:firstLine="480" w:firstLineChars="200"/>
              <w:jc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47m/s</w:t>
            </w:r>
          </w:p>
        </w:tc>
      </w:tr>
      <w:tr w14:paraId="5ABA2FEE">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283" w:type="dxa"/>
            <w:tcBorders>
              <w:tl2br w:val="nil"/>
              <w:tr2bl w:val="nil"/>
            </w:tcBorders>
            <w:vAlign w:val="top"/>
          </w:tcPr>
          <w:p w14:paraId="39FEBE45">
            <w:pPr>
              <w:spacing w:line="360" w:lineRule="auto"/>
              <w:ind w:firstLine="480" w:firstLineChars="200"/>
              <w:jc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乳化工作头直径</w:t>
            </w:r>
          </w:p>
        </w:tc>
        <w:tc>
          <w:tcPr>
            <w:tcW w:w="5217" w:type="dxa"/>
            <w:tcBorders>
              <w:tl2br w:val="nil"/>
              <w:tr2bl w:val="nil"/>
            </w:tcBorders>
            <w:shd w:val="clear" w:color="auto" w:fill="auto"/>
            <w:vAlign w:val="top"/>
          </w:tcPr>
          <w:p w14:paraId="13DB7E0F">
            <w:pPr>
              <w:spacing w:line="360" w:lineRule="auto"/>
              <w:ind w:firstLine="480" w:firstLineChars="200"/>
              <w:jc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定子外径30mm</w:t>
            </w:r>
          </w:p>
        </w:tc>
      </w:tr>
      <w:tr w14:paraId="69E7374A">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523" w:hRule="exact"/>
          <w:jc w:val="center"/>
        </w:trPr>
        <w:tc>
          <w:tcPr>
            <w:tcW w:w="3283" w:type="dxa"/>
            <w:tcBorders>
              <w:tl2br w:val="nil"/>
              <w:tr2bl w:val="nil"/>
            </w:tcBorders>
            <w:vAlign w:val="top"/>
          </w:tcPr>
          <w:p w14:paraId="7EF623F2">
            <w:pPr>
              <w:spacing w:line="360" w:lineRule="auto"/>
              <w:ind w:firstLine="480" w:firstLineChars="200"/>
              <w:jc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处理样品</w:t>
            </w:r>
          </w:p>
        </w:tc>
        <w:tc>
          <w:tcPr>
            <w:tcW w:w="5217" w:type="dxa"/>
            <w:tcBorders>
              <w:tl2br w:val="nil"/>
              <w:tr2bl w:val="nil"/>
            </w:tcBorders>
            <w:shd w:val="clear" w:color="auto" w:fill="auto"/>
            <w:vAlign w:val="top"/>
          </w:tcPr>
          <w:p w14:paraId="2D7412CF">
            <w:pPr>
              <w:spacing w:line="360" w:lineRule="auto"/>
              <w:ind w:firstLine="480" w:firstLineChars="200"/>
              <w:jc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适合糊状、纤维、液体、树脂</w:t>
            </w:r>
          </w:p>
        </w:tc>
      </w:tr>
      <w:tr w14:paraId="6C8CEF98">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283" w:type="dxa"/>
            <w:tcBorders>
              <w:tl2br w:val="nil"/>
              <w:tr2bl w:val="nil"/>
            </w:tcBorders>
            <w:vAlign w:val="top"/>
          </w:tcPr>
          <w:p w14:paraId="298C842E">
            <w:pPr>
              <w:spacing w:line="360" w:lineRule="auto"/>
              <w:ind w:firstLine="480" w:firstLineChars="200"/>
              <w:jc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线缆长度</w:t>
            </w:r>
          </w:p>
        </w:tc>
        <w:tc>
          <w:tcPr>
            <w:tcW w:w="5217" w:type="dxa"/>
            <w:tcBorders>
              <w:tl2br w:val="nil"/>
              <w:tr2bl w:val="nil"/>
            </w:tcBorders>
            <w:shd w:val="clear" w:color="auto" w:fill="auto"/>
            <w:vAlign w:val="top"/>
          </w:tcPr>
          <w:p w14:paraId="4A8F3F4B">
            <w:pPr>
              <w:spacing w:line="360" w:lineRule="auto"/>
              <w:ind w:firstLine="480" w:firstLineChars="200"/>
              <w:jc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150cm</w:t>
            </w:r>
          </w:p>
        </w:tc>
      </w:tr>
      <w:tr w14:paraId="68A6A1C5">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283" w:type="dxa"/>
            <w:tcBorders>
              <w:tl2br w:val="nil"/>
              <w:tr2bl w:val="nil"/>
            </w:tcBorders>
            <w:vAlign w:val="top"/>
          </w:tcPr>
          <w:p w14:paraId="42FA4E2C">
            <w:pPr>
              <w:spacing w:line="360" w:lineRule="auto"/>
              <w:ind w:firstLine="480" w:firstLineChars="200"/>
              <w:jc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保险丝规格</w:t>
            </w:r>
          </w:p>
        </w:tc>
        <w:tc>
          <w:tcPr>
            <w:tcW w:w="5217" w:type="dxa"/>
            <w:tcBorders>
              <w:tl2br w:val="nil"/>
              <w:tr2bl w:val="nil"/>
            </w:tcBorders>
            <w:shd w:val="clear" w:color="auto" w:fill="auto"/>
            <w:vAlign w:val="top"/>
          </w:tcPr>
          <w:p w14:paraId="1E482F47">
            <w:pPr>
              <w:spacing w:line="360" w:lineRule="auto"/>
              <w:ind w:firstLine="480" w:firstLineChars="200"/>
              <w:jc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20A</w:t>
            </w:r>
          </w:p>
        </w:tc>
      </w:tr>
      <w:tr w14:paraId="0F2AE4A8">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283" w:type="dxa"/>
            <w:tcBorders>
              <w:tl2br w:val="nil"/>
              <w:tr2bl w:val="nil"/>
            </w:tcBorders>
            <w:vAlign w:val="top"/>
          </w:tcPr>
          <w:p w14:paraId="2458C0F6">
            <w:pPr>
              <w:spacing w:line="360" w:lineRule="auto"/>
              <w:ind w:firstLine="480" w:firstLineChars="200"/>
              <w:jc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处理量</w:t>
            </w:r>
          </w:p>
        </w:tc>
        <w:tc>
          <w:tcPr>
            <w:tcW w:w="5217" w:type="dxa"/>
            <w:tcBorders>
              <w:tl2br w:val="nil"/>
              <w:tr2bl w:val="nil"/>
            </w:tcBorders>
            <w:shd w:val="clear" w:color="auto" w:fill="auto"/>
            <w:vAlign w:val="top"/>
          </w:tcPr>
          <w:p w14:paraId="27D2958B">
            <w:pPr>
              <w:spacing w:line="360" w:lineRule="auto"/>
              <w:ind w:firstLine="480" w:firstLineChars="200"/>
              <w:jc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2L-10L</w:t>
            </w:r>
          </w:p>
        </w:tc>
      </w:tr>
    </w:tbl>
    <w:p w14:paraId="281401C3">
      <w:pPr>
        <w:widowControl/>
        <w:shd w:val="clear" w:color="auto" w:fill="FFFFFF"/>
        <w:jc w:val="both"/>
        <w:textAlignment w:val="center"/>
      </w:pPr>
    </w:p>
    <w:p w14:paraId="07C4CC02">
      <w:pPr>
        <w:pStyle w:val="10"/>
        <w:spacing w:before="0" w:beforeAutospacing="0" w:after="0" w:afterAutospacing="0" w:line="360" w:lineRule="auto"/>
        <w:rPr>
          <w:rFonts w:hint="eastAsia" w:eastAsia="宋体" w:cs="Times New Roman"/>
          <w:b/>
          <w:color w:val="2F5597" w:themeColor="accent1" w:themeShade="BF"/>
          <w:lang w:eastAsia="zh-CN"/>
          <w14:shadow w14:blurRad="38100" w14:dist="25400" w14:dir="5400000" w14:sx="100000" w14:sy="100000" w14:kx="0" w14:ky="0" w14:algn="ctr">
            <w14:srgbClr w14:val="6E747A">
              <w14:alpha w14:val="57000"/>
            </w14:srgbClr>
          </w14:shadow>
          <w14:props3d w14:extrusionH="0" w14:contourW="0" w14:prstMaterial="clear"/>
        </w:rPr>
      </w:pPr>
      <w:r>
        <w:rPr>
          <w:rFonts w:hint="eastAsia" w:cs="Times New Roman"/>
          <w:b/>
          <w:color w:val="2F5597" w:themeColor="accent1" w:themeShade="BF"/>
          <w:lang w:val="en-US" w:eastAsia="zh-CN"/>
          <w14:shadow w14:blurRad="38100" w14:dist="25400" w14:dir="5400000" w14:sx="100000" w14:sy="100000" w14:kx="0" w14:ky="0" w14:algn="ctr">
            <w14:srgbClr w14:val="6E747A">
              <w14:alpha w14:val="57000"/>
            </w14:srgbClr>
          </w14:shadow>
          <w14:props3d w14:extrusionH="0" w14:contourW="0" w14:prstMaterial="clear"/>
        </w:rPr>
        <w:t>4</w:t>
      </w:r>
      <w:r>
        <w:rPr>
          <w:rFonts w:hint="eastAsia" w:cs="Times New Roman"/>
          <w:b/>
          <w:color w:val="2F5597" w:themeColor="accent1" w:themeShade="BF"/>
          <w14:shadow w14:blurRad="38100" w14:dist="25400" w14:dir="5400000" w14:sx="100000" w14:sy="100000" w14:kx="0" w14:ky="0" w14:algn="ctr">
            <w14:srgbClr w14:val="6E747A">
              <w14:alpha w14:val="57000"/>
            </w14:srgbClr>
          </w14:shadow>
          <w14:props3d w14:extrusionH="0" w14:contourW="0" w14:prstMaterial="clear"/>
        </w:rPr>
        <w:t>、</w:t>
      </w:r>
      <w:r>
        <w:rPr>
          <w:rFonts w:hint="eastAsia" w:cs="Times New Roman"/>
          <w:b/>
          <w:color w:val="2F5597" w:themeColor="accent1" w:themeShade="BF"/>
          <w:lang w:val="en-US" w:eastAsia="zh-CN"/>
          <w14:shadow w14:blurRad="38100" w14:dist="25400" w14:dir="5400000" w14:sx="100000" w14:sy="100000" w14:kx="0" w14:ky="0" w14:algn="ctr">
            <w14:srgbClr w14:val="6E747A">
              <w14:alpha w14:val="57000"/>
            </w14:srgbClr>
          </w14:shadow>
          <w14:props3d w14:extrusionH="0" w14:contourW="0" w14:prstMaterial="clear"/>
        </w:rPr>
        <w:t>装箱清单</w:t>
      </w:r>
    </w:p>
    <w:tbl>
      <w:tblPr>
        <w:tblStyle w:val="12"/>
        <w:tblpPr w:leftFromText="180" w:rightFromText="180" w:vertAnchor="text" w:horzAnchor="page" w:tblpXSpec="center" w:tblpY="204"/>
        <w:tblOverlap w:val="never"/>
        <w:tblW w:w="0" w:type="auto"/>
        <w:jc w:val="center"/>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autofit"/>
        <w:tblCellMar>
          <w:top w:w="0" w:type="dxa"/>
          <w:left w:w="108" w:type="dxa"/>
          <w:bottom w:w="0" w:type="dxa"/>
          <w:right w:w="108" w:type="dxa"/>
        </w:tblCellMar>
      </w:tblPr>
      <w:tblGrid>
        <w:gridCol w:w="804"/>
        <w:gridCol w:w="6860"/>
        <w:gridCol w:w="858"/>
      </w:tblGrid>
      <w:tr w14:paraId="5836A33E">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804" w:type="dxa"/>
            <w:tcBorders>
              <w:tl2br w:val="nil"/>
              <w:tr2bl w:val="nil"/>
            </w:tcBorders>
            <w:shd w:val="clear" w:color="auto" w:fill="FFFFFF" w:themeFill="background1"/>
            <w:vAlign w:val="center"/>
          </w:tcPr>
          <w:p w14:paraId="24D7AD43">
            <w:pPr>
              <w:spacing w:line="360" w:lineRule="auto"/>
              <w:jc w:val="center"/>
              <w:rPr>
                <w:rFonts w:hint="default"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序号</w:t>
            </w:r>
          </w:p>
        </w:tc>
        <w:tc>
          <w:tcPr>
            <w:tcW w:w="6860" w:type="dxa"/>
            <w:tcBorders>
              <w:tl2br w:val="nil"/>
              <w:tr2bl w:val="nil"/>
            </w:tcBorders>
            <w:shd w:val="clear" w:color="auto" w:fill="auto"/>
            <w:vAlign w:val="center"/>
          </w:tcPr>
          <w:p w14:paraId="69C86D15">
            <w:pPr>
              <w:spacing w:line="360" w:lineRule="auto"/>
              <w:ind w:firstLine="480" w:firstLineChars="200"/>
              <w:jc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产品名称</w:t>
            </w:r>
          </w:p>
        </w:tc>
        <w:tc>
          <w:tcPr>
            <w:tcW w:w="858" w:type="dxa"/>
            <w:tcBorders>
              <w:tl2br w:val="nil"/>
              <w:tr2bl w:val="nil"/>
            </w:tcBorders>
            <w:shd w:val="clear" w:color="auto" w:fill="auto"/>
            <w:vAlign w:val="center"/>
          </w:tcPr>
          <w:p w14:paraId="357771F2">
            <w:pPr>
              <w:spacing w:line="360" w:lineRule="auto"/>
              <w:jc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数量</w:t>
            </w:r>
          </w:p>
        </w:tc>
      </w:tr>
      <w:tr w14:paraId="6C7A045F">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804" w:type="dxa"/>
            <w:tcBorders>
              <w:tl2br w:val="nil"/>
              <w:tr2bl w:val="nil"/>
            </w:tcBorders>
            <w:shd w:val="clear" w:color="auto" w:fill="FFFFFF" w:themeFill="background1"/>
            <w:vAlign w:val="top"/>
          </w:tcPr>
          <w:p w14:paraId="1B53E0EE">
            <w:pPr>
              <w:spacing w:line="360" w:lineRule="auto"/>
              <w:jc w:val="center"/>
              <w:rPr>
                <w:rFonts w:hint="default"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1</w:t>
            </w:r>
          </w:p>
        </w:tc>
        <w:tc>
          <w:tcPr>
            <w:tcW w:w="6860" w:type="dxa"/>
            <w:tcBorders>
              <w:tl2br w:val="nil"/>
              <w:tr2bl w:val="nil"/>
            </w:tcBorders>
            <w:shd w:val="clear" w:color="auto" w:fill="auto"/>
            <w:vAlign w:val="top"/>
          </w:tcPr>
          <w:p w14:paraId="7704CD7F">
            <w:pPr>
              <w:spacing w:line="360" w:lineRule="auto"/>
              <w:ind w:firstLine="480" w:firstLineChars="200"/>
              <w:jc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超声波（主机）</w:t>
            </w:r>
          </w:p>
        </w:tc>
        <w:tc>
          <w:tcPr>
            <w:tcW w:w="858" w:type="dxa"/>
            <w:tcBorders>
              <w:tl2br w:val="nil"/>
              <w:tr2bl w:val="nil"/>
            </w:tcBorders>
            <w:shd w:val="clear" w:color="auto" w:fill="auto"/>
            <w:vAlign w:val="center"/>
          </w:tcPr>
          <w:p w14:paraId="16B5C1EA">
            <w:pPr>
              <w:spacing w:line="360" w:lineRule="auto"/>
              <w:jc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1台</w:t>
            </w:r>
          </w:p>
        </w:tc>
      </w:tr>
      <w:tr w14:paraId="6A06E3B3">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1007" w:hRule="exact"/>
          <w:jc w:val="center"/>
        </w:trPr>
        <w:tc>
          <w:tcPr>
            <w:tcW w:w="804" w:type="dxa"/>
            <w:tcBorders>
              <w:tl2br w:val="nil"/>
              <w:tr2bl w:val="nil"/>
            </w:tcBorders>
            <w:shd w:val="clear" w:color="auto" w:fill="FFFFFF" w:themeFill="background1"/>
            <w:vAlign w:val="top"/>
          </w:tcPr>
          <w:p w14:paraId="01DCEABD">
            <w:pPr>
              <w:spacing w:line="360" w:lineRule="auto"/>
              <w:jc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2</w:t>
            </w:r>
          </w:p>
        </w:tc>
        <w:tc>
          <w:tcPr>
            <w:tcW w:w="6860" w:type="dxa"/>
            <w:tcBorders>
              <w:tl2br w:val="nil"/>
              <w:tr2bl w:val="nil"/>
            </w:tcBorders>
            <w:shd w:val="clear" w:color="auto" w:fill="auto"/>
            <w:vAlign w:val="center"/>
          </w:tcPr>
          <w:p w14:paraId="58C0E340">
            <w:pPr>
              <w:spacing w:line="360" w:lineRule="auto"/>
              <w:ind w:firstLine="480" w:firstLineChars="200"/>
              <w:jc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振动系统(换能器+变幅杆）：包含φ14*200mm支撑杆*2根&amp;超声波安装套，支撑杆连接超声波安装套</w:t>
            </w:r>
          </w:p>
        </w:tc>
        <w:tc>
          <w:tcPr>
            <w:tcW w:w="858" w:type="dxa"/>
            <w:tcBorders>
              <w:tl2br w:val="nil"/>
              <w:tr2bl w:val="nil"/>
            </w:tcBorders>
            <w:shd w:val="clear" w:color="auto" w:fill="auto"/>
            <w:vAlign w:val="center"/>
          </w:tcPr>
          <w:p w14:paraId="693A32BD">
            <w:pPr>
              <w:spacing w:line="360" w:lineRule="auto"/>
              <w:jc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1套</w:t>
            </w:r>
          </w:p>
        </w:tc>
      </w:tr>
      <w:tr w14:paraId="51B72F9C">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804" w:type="dxa"/>
            <w:tcBorders>
              <w:tl2br w:val="nil"/>
              <w:tr2bl w:val="nil"/>
            </w:tcBorders>
            <w:shd w:val="clear" w:color="auto" w:fill="FFFFFF" w:themeFill="background1"/>
            <w:vAlign w:val="top"/>
          </w:tcPr>
          <w:p w14:paraId="19F8EB70">
            <w:pPr>
              <w:spacing w:line="360" w:lineRule="auto"/>
              <w:jc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3</w:t>
            </w:r>
          </w:p>
        </w:tc>
        <w:tc>
          <w:tcPr>
            <w:tcW w:w="6860" w:type="dxa"/>
            <w:tcBorders>
              <w:tl2br w:val="nil"/>
              <w:tr2bl w:val="nil"/>
            </w:tcBorders>
            <w:shd w:val="clear" w:color="auto" w:fill="auto"/>
            <w:vAlign w:val="center"/>
          </w:tcPr>
          <w:p w14:paraId="7855F888">
            <w:pPr>
              <w:spacing w:line="360" w:lineRule="auto"/>
              <w:jc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电源线</w:t>
            </w:r>
          </w:p>
        </w:tc>
        <w:tc>
          <w:tcPr>
            <w:tcW w:w="0" w:type="auto"/>
            <w:tcBorders>
              <w:tl2br w:val="nil"/>
              <w:tr2bl w:val="nil"/>
            </w:tcBorders>
            <w:shd w:val="clear" w:color="auto" w:fill="auto"/>
            <w:vAlign w:val="top"/>
          </w:tcPr>
          <w:p w14:paraId="48D82D1D">
            <w:pPr>
              <w:spacing w:line="360" w:lineRule="auto"/>
              <w:jc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1根</w:t>
            </w:r>
          </w:p>
        </w:tc>
      </w:tr>
      <w:tr w14:paraId="33E5CFDE">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804" w:type="dxa"/>
            <w:tcBorders>
              <w:tl2br w:val="nil"/>
              <w:tr2bl w:val="nil"/>
            </w:tcBorders>
            <w:shd w:val="clear" w:color="auto" w:fill="FFFFFF" w:themeFill="background1"/>
            <w:vAlign w:val="top"/>
          </w:tcPr>
          <w:p w14:paraId="34CBC382">
            <w:pPr>
              <w:spacing w:line="360" w:lineRule="auto"/>
              <w:jc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4</w:t>
            </w:r>
          </w:p>
        </w:tc>
        <w:tc>
          <w:tcPr>
            <w:tcW w:w="6860" w:type="dxa"/>
            <w:tcBorders>
              <w:tl2br w:val="nil"/>
              <w:tr2bl w:val="nil"/>
            </w:tcBorders>
            <w:shd w:val="clear" w:color="auto" w:fill="auto"/>
            <w:vAlign w:val="top"/>
          </w:tcPr>
          <w:p w14:paraId="29B7AD8A">
            <w:pPr>
              <w:spacing w:line="360" w:lineRule="auto"/>
              <w:jc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超声波连接线</w:t>
            </w:r>
          </w:p>
        </w:tc>
        <w:tc>
          <w:tcPr>
            <w:tcW w:w="0" w:type="auto"/>
            <w:tcBorders>
              <w:tl2br w:val="nil"/>
              <w:tr2bl w:val="nil"/>
            </w:tcBorders>
            <w:shd w:val="clear" w:color="auto" w:fill="auto"/>
            <w:vAlign w:val="top"/>
          </w:tcPr>
          <w:p w14:paraId="24E938FB">
            <w:pPr>
              <w:spacing w:line="360" w:lineRule="auto"/>
              <w:jc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1根</w:t>
            </w:r>
          </w:p>
        </w:tc>
      </w:tr>
      <w:tr w14:paraId="76B2118C">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804" w:type="dxa"/>
            <w:tcBorders>
              <w:tl2br w:val="nil"/>
              <w:tr2bl w:val="nil"/>
            </w:tcBorders>
            <w:shd w:val="clear" w:color="auto" w:fill="FFFFFF" w:themeFill="background1"/>
            <w:vAlign w:val="top"/>
          </w:tcPr>
          <w:p w14:paraId="5E6B4185">
            <w:pPr>
              <w:spacing w:line="360" w:lineRule="auto"/>
              <w:jc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5</w:t>
            </w:r>
          </w:p>
        </w:tc>
        <w:tc>
          <w:tcPr>
            <w:tcW w:w="6860" w:type="dxa"/>
            <w:tcBorders>
              <w:tl2br w:val="nil"/>
              <w:tr2bl w:val="nil"/>
            </w:tcBorders>
            <w:shd w:val="clear" w:color="auto" w:fill="auto"/>
            <w:vAlign w:val="top"/>
          </w:tcPr>
          <w:p w14:paraId="4850C19E">
            <w:pPr>
              <w:spacing w:line="360" w:lineRule="auto"/>
              <w:jc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HR-25D乳化机主机：包含主机支撑杆两根</w:t>
            </w:r>
          </w:p>
        </w:tc>
        <w:tc>
          <w:tcPr>
            <w:tcW w:w="0" w:type="auto"/>
            <w:tcBorders>
              <w:tl2br w:val="nil"/>
              <w:tr2bl w:val="nil"/>
            </w:tcBorders>
            <w:shd w:val="clear" w:color="auto" w:fill="auto"/>
            <w:vAlign w:val="top"/>
          </w:tcPr>
          <w:p w14:paraId="0BB2C2E1">
            <w:pPr>
              <w:spacing w:line="360" w:lineRule="auto"/>
              <w:jc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1台</w:t>
            </w:r>
          </w:p>
        </w:tc>
      </w:tr>
      <w:tr w14:paraId="0E61E173">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804" w:type="dxa"/>
            <w:tcBorders>
              <w:tl2br w:val="nil"/>
              <w:tr2bl w:val="nil"/>
            </w:tcBorders>
            <w:vAlign w:val="top"/>
          </w:tcPr>
          <w:p w14:paraId="5F4F450A">
            <w:pPr>
              <w:spacing w:line="360" w:lineRule="auto"/>
              <w:jc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6</w:t>
            </w:r>
          </w:p>
        </w:tc>
        <w:tc>
          <w:tcPr>
            <w:tcW w:w="6860" w:type="dxa"/>
            <w:tcBorders>
              <w:tl2br w:val="nil"/>
              <w:tr2bl w:val="nil"/>
            </w:tcBorders>
            <w:shd w:val="clear" w:color="auto" w:fill="auto"/>
            <w:vAlign w:val="top"/>
          </w:tcPr>
          <w:p w14:paraId="0E51A363">
            <w:pPr>
              <w:spacing w:line="360" w:lineRule="auto"/>
              <w:jc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30JX刀头</w:t>
            </w:r>
          </w:p>
        </w:tc>
        <w:tc>
          <w:tcPr>
            <w:tcW w:w="0" w:type="auto"/>
            <w:tcBorders>
              <w:tl2br w:val="nil"/>
              <w:tr2bl w:val="nil"/>
            </w:tcBorders>
            <w:shd w:val="clear" w:color="auto" w:fill="auto"/>
            <w:vAlign w:val="top"/>
          </w:tcPr>
          <w:p w14:paraId="5D36E472">
            <w:pPr>
              <w:spacing w:line="360" w:lineRule="auto"/>
              <w:jc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1个</w:t>
            </w:r>
          </w:p>
        </w:tc>
      </w:tr>
      <w:tr w14:paraId="484FAB59">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804" w:type="dxa"/>
            <w:tcBorders>
              <w:tl2br w:val="nil"/>
              <w:tr2bl w:val="nil"/>
            </w:tcBorders>
            <w:vAlign w:val="top"/>
          </w:tcPr>
          <w:p w14:paraId="4A264A6A">
            <w:pPr>
              <w:spacing w:line="360" w:lineRule="auto"/>
              <w:jc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7</w:t>
            </w:r>
          </w:p>
        </w:tc>
        <w:tc>
          <w:tcPr>
            <w:tcW w:w="6860" w:type="dxa"/>
            <w:tcBorders>
              <w:tl2br w:val="nil"/>
              <w:tr2bl w:val="nil"/>
            </w:tcBorders>
            <w:shd w:val="clear" w:color="auto" w:fill="auto"/>
            <w:vAlign w:val="top"/>
          </w:tcPr>
          <w:p w14:paraId="7A61E3C9">
            <w:pPr>
              <w:spacing w:line="360" w:lineRule="auto"/>
              <w:jc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 xml:space="preserve">安装座尺寸：350*400mm </w:t>
            </w:r>
          </w:p>
        </w:tc>
        <w:tc>
          <w:tcPr>
            <w:tcW w:w="0" w:type="auto"/>
            <w:tcBorders>
              <w:tl2br w:val="nil"/>
              <w:tr2bl w:val="nil"/>
            </w:tcBorders>
            <w:shd w:val="clear" w:color="auto" w:fill="auto"/>
            <w:vAlign w:val="top"/>
          </w:tcPr>
          <w:p w14:paraId="335927E3">
            <w:pPr>
              <w:spacing w:line="360" w:lineRule="auto"/>
              <w:jc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1个</w:t>
            </w:r>
          </w:p>
        </w:tc>
      </w:tr>
      <w:tr w14:paraId="6D206ECC">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878" w:hRule="exact"/>
          <w:jc w:val="center"/>
        </w:trPr>
        <w:tc>
          <w:tcPr>
            <w:tcW w:w="804" w:type="dxa"/>
            <w:tcBorders>
              <w:tl2br w:val="nil"/>
              <w:tr2bl w:val="nil"/>
            </w:tcBorders>
            <w:vAlign w:val="top"/>
          </w:tcPr>
          <w:p w14:paraId="16C10B32">
            <w:pPr>
              <w:spacing w:line="360" w:lineRule="auto"/>
              <w:jc w:val="center"/>
              <w:rPr>
                <w:rFonts w:hint="default"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8</w:t>
            </w:r>
          </w:p>
        </w:tc>
        <w:tc>
          <w:tcPr>
            <w:tcW w:w="6860" w:type="dxa"/>
            <w:tcBorders>
              <w:tl2br w:val="nil"/>
              <w:tr2bl w:val="nil"/>
            </w:tcBorders>
            <w:shd w:val="clear" w:color="auto" w:fill="auto"/>
            <w:vAlign w:val="top"/>
          </w:tcPr>
          <w:p w14:paraId="07CA3E9A">
            <w:pPr>
              <w:spacing w:line="360" w:lineRule="auto"/>
              <w:jc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不锈钢立杆：长780mm/直径16mm，包含M10 304平垫&amp;M10 304不锈钢螺母各两个</w:t>
            </w:r>
          </w:p>
        </w:tc>
        <w:tc>
          <w:tcPr>
            <w:tcW w:w="0" w:type="auto"/>
            <w:tcBorders>
              <w:tl2br w:val="nil"/>
              <w:tr2bl w:val="nil"/>
            </w:tcBorders>
            <w:shd w:val="clear" w:color="auto" w:fill="auto"/>
            <w:vAlign w:val="top"/>
          </w:tcPr>
          <w:p w14:paraId="4F2EC654">
            <w:pPr>
              <w:spacing w:line="360" w:lineRule="auto"/>
              <w:jc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2套</w:t>
            </w:r>
          </w:p>
        </w:tc>
      </w:tr>
      <w:tr w14:paraId="7A352029">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979" w:hRule="exact"/>
          <w:jc w:val="center"/>
        </w:trPr>
        <w:tc>
          <w:tcPr>
            <w:tcW w:w="804" w:type="dxa"/>
            <w:tcBorders>
              <w:tl2br w:val="nil"/>
              <w:tr2bl w:val="nil"/>
            </w:tcBorders>
            <w:vAlign w:val="top"/>
          </w:tcPr>
          <w:p w14:paraId="25A0ED21">
            <w:pPr>
              <w:spacing w:line="360" w:lineRule="auto"/>
              <w:jc w:val="center"/>
              <w:rPr>
                <w:rFonts w:hint="default"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9</w:t>
            </w:r>
          </w:p>
        </w:tc>
        <w:tc>
          <w:tcPr>
            <w:tcW w:w="6860" w:type="dxa"/>
            <w:tcBorders>
              <w:tl2br w:val="nil"/>
              <w:tr2bl w:val="nil"/>
            </w:tcBorders>
            <w:shd w:val="clear" w:color="auto" w:fill="auto"/>
            <w:vAlign w:val="top"/>
          </w:tcPr>
          <w:p w14:paraId="5D5F163C">
            <w:pPr>
              <w:spacing w:line="360" w:lineRule="auto"/>
              <w:jc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铝合金16*14*14方夹头：立杆孔φ16mm*延伸孔φ14mm*14 mm；包含手柄</w:t>
            </w:r>
          </w:p>
        </w:tc>
        <w:tc>
          <w:tcPr>
            <w:tcW w:w="0" w:type="auto"/>
            <w:tcBorders>
              <w:tl2br w:val="nil"/>
              <w:tr2bl w:val="nil"/>
            </w:tcBorders>
            <w:shd w:val="clear" w:color="auto" w:fill="auto"/>
            <w:vAlign w:val="top"/>
          </w:tcPr>
          <w:p w14:paraId="4726F192">
            <w:pPr>
              <w:spacing w:line="360" w:lineRule="auto"/>
              <w:jc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2个</w:t>
            </w:r>
          </w:p>
        </w:tc>
      </w:tr>
      <w:tr w14:paraId="134D6371">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804" w:type="dxa"/>
            <w:tcBorders>
              <w:tl2br w:val="nil"/>
              <w:tr2bl w:val="nil"/>
            </w:tcBorders>
            <w:vAlign w:val="top"/>
          </w:tcPr>
          <w:p w14:paraId="68D61A7D">
            <w:pPr>
              <w:spacing w:line="360" w:lineRule="auto"/>
              <w:jc w:val="center"/>
              <w:rPr>
                <w:rFonts w:hint="default"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10</w:t>
            </w:r>
          </w:p>
        </w:tc>
        <w:tc>
          <w:tcPr>
            <w:tcW w:w="6860" w:type="dxa"/>
            <w:tcBorders>
              <w:tl2br w:val="nil"/>
              <w:tr2bl w:val="nil"/>
            </w:tcBorders>
            <w:shd w:val="clear" w:color="auto" w:fill="auto"/>
            <w:vAlign w:val="top"/>
          </w:tcPr>
          <w:p w14:paraId="480D0F38">
            <w:pPr>
              <w:spacing w:line="360" w:lineRule="auto"/>
              <w:jc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说明书</w:t>
            </w:r>
          </w:p>
        </w:tc>
        <w:tc>
          <w:tcPr>
            <w:tcW w:w="0" w:type="auto"/>
            <w:tcBorders>
              <w:tl2br w:val="nil"/>
              <w:tr2bl w:val="nil"/>
            </w:tcBorders>
            <w:shd w:val="clear" w:color="auto" w:fill="auto"/>
            <w:vAlign w:val="top"/>
          </w:tcPr>
          <w:p w14:paraId="00FA7B2E">
            <w:pPr>
              <w:spacing w:line="360" w:lineRule="auto"/>
              <w:jc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1份</w:t>
            </w:r>
          </w:p>
        </w:tc>
      </w:tr>
      <w:tr w14:paraId="33F60FA1">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804" w:type="dxa"/>
            <w:tcBorders>
              <w:tl2br w:val="nil"/>
              <w:tr2bl w:val="nil"/>
            </w:tcBorders>
            <w:vAlign w:val="top"/>
          </w:tcPr>
          <w:p w14:paraId="6B8D1E26">
            <w:pPr>
              <w:spacing w:line="360" w:lineRule="auto"/>
              <w:jc w:val="center"/>
              <w:rPr>
                <w:rFonts w:hint="default"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11</w:t>
            </w:r>
          </w:p>
        </w:tc>
        <w:tc>
          <w:tcPr>
            <w:tcW w:w="6860" w:type="dxa"/>
            <w:tcBorders>
              <w:tl2br w:val="nil"/>
              <w:tr2bl w:val="nil"/>
            </w:tcBorders>
            <w:shd w:val="clear" w:color="auto" w:fill="auto"/>
            <w:vAlign w:val="top"/>
          </w:tcPr>
          <w:p w14:paraId="390EFBA7">
            <w:pPr>
              <w:spacing w:line="360" w:lineRule="auto"/>
              <w:jc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合格证</w:t>
            </w:r>
          </w:p>
        </w:tc>
        <w:tc>
          <w:tcPr>
            <w:tcW w:w="0" w:type="auto"/>
            <w:tcBorders>
              <w:tl2br w:val="nil"/>
              <w:tr2bl w:val="nil"/>
            </w:tcBorders>
            <w:shd w:val="clear" w:color="auto" w:fill="auto"/>
            <w:vAlign w:val="top"/>
          </w:tcPr>
          <w:p w14:paraId="7B783715">
            <w:pPr>
              <w:spacing w:line="360" w:lineRule="auto"/>
              <w:jc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1张</w:t>
            </w:r>
          </w:p>
        </w:tc>
      </w:tr>
    </w:tbl>
    <w:p w14:paraId="4E8BD721">
      <w:pPr>
        <w:widowControl/>
        <w:shd w:val="clear" w:color="auto" w:fill="FFFFFF"/>
        <w:jc w:val="both"/>
        <w:textAlignment w:val="center"/>
      </w:pPr>
    </w:p>
    <w:p w14:paraId="2627D91D">
      <w:pPr>
        <w:pStyle w:val="10"/>
        <w:numPr>
          <w:ilvl w:val="0"/>
          <w:numId w:val="2"/>
        </w:numPr>
        <w:spacing w:before="0" w:beforeAutospacing="0" w:after="0" w:afterAutospacing="0" w:line="360" w:lineRule="auto"/>
        <w:rPr>
          <w:rFonts w:hint="eastAsia" w:cs="Times New Roman"/>
          <w:b/>
          <w:color w:val="2F5597" w:themeColor="accent1" w:themeShade="BF"/>
          <w:lang w:val="en-US" w:eastAsia="zh-CN"/>
          <w14:shadow w14:blurRad="38100" w14:dist="25400" w14:dir="5400000" w14:sx="100000" w14:sy="100000" w14:kx="0" w14:ky="0" w14:algn="ctr">
            <w14:srgbClr w14:val="6E747A">
              <w14:alpha w14:val="57000"/>
            </w14:srgbClr>
          </w14:shadow>
          <w14:props3d w14:extrusionH="0" w14:contourW="0" w14:prstMaterial="clear"/>
        </w:rPr>
      </w:pPr>
      <w:r>
        <w:rPr>
          <w:rFonts w:hint="eastAsia" w:cs="Times New Roman"/>
          <w:b/>
          <w:color w:val="2F5597" w:themeColor="accent1" w:themeShade="BF"/>
          <w:lang w:val="en-US" w:eastAsia="zh-CN"/>
          <w14:shadow w14:blurRad="38100" w14:dist="25400" w14:dir="5400000" w14:sx="100000" w14:sy="100000" w14:kx="0" w14:ky="0" w14:algn="ctr">
            <w14:srgbClr w14:val="6E747A">
              <w14:alpha w14:val="57000"/>
            </w14:srgbClr>
          </w14:shadow>
          <w14:props3d w14:extrusionH="0" w14:contourW="0" w14:prstMaterial="clear"/>
        </w:rPr>
        <w:t>可选刀头</w:t>
      </w:r>
    </w:p>
    <w:p w14:paraId="78696859">
      <w:pPr>
        <w:pStyle w:val="10"/>
        <w:numPr>
          <w:ilvl w:val="0"/>
          <w:numId w:val="0"/>
        </w:numPr>
        <w:spacing w:before="0" w:beforeAutospacing="0" w:after="0" w:afterAutospacing="0" w:line="360" w:lineRule="auto"/>
        <w:rPr>
          <w:rFonts w:hint="eastAsia" w:cs="Times New Roman"/>
          <w:b/>
          <w:color w:val="2F5597" w:themeColor="accent1" w:themeShade="BF"/>
          <w:lang w:val="en-US" w:eastAsia="zh-CN"/>
          <w14:shadow w14:blurRad="38100" w14:dist="25400" w14:dir="5400000" w14:sx="100000" w14:sy="100000" w14:kx="0" w14:ky="0" w14:algn="ctr">
            <w14:srgbClr w14:val="6E747A">
              <w14:alpha w14:val="57000"/>
            </w14:srgbClr>
          </w14:shadow>
          <w14:props3d w14:extrusionH="0" w14:contourW="0" w14:prstMaterial="clear"/>
        </w:rPr>
      </w:pPr>
      <w:r>
        <w:drawing>
          <wp:inline distT="0" distB="0" distL="114300" distR="114300">
            <wp:extent cx="2047875" cy="1200150"/>
            <wp:effectExtent l="0" t="0" r="9525" b="0"/>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pic:cNvPicPr>
                      <a:picLocks noChangeAspect="1"/>
                    </pic:cNvPicPr>
                  </pic:nvPicPr>
                  <pic:blipFill>
                    <a:blip r:embed="rId7"/>
                    <a:stretch>
                      <a:fillRect/>
                    </a:stretch>
                  </pic:blipFill>
                  <pic:spPr>
                    <a:xfrm>
                      <a:off x="0" y="0"/>
                      <a:ext cx="2047875" cy="1200150"/>
                    </a:xfrm>
                    <a:prstGeom prst="rect">
                      <a:avLst/>
                    </a:prstGeom>
                    <a:noFill/>
                    <a:ln>
                      <a:noFill/>
                    </a:ln>
                  </pic:spPr>
                </pic:pic>
              </a:graphicData>
            </a:graphic>
          </wp:inline>
        </w:drawing>
      </w:r>
    </w:p>
    <w:tbl>
      <w:tblPr>
        <w:tblStyle w:val="12"/>
        <w:tblW w:w="8522" w:type="dxa"/>
        <w:jc w:val="center"/>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
      <w:tblGrid>
        <w:gridCol w:w="1306"/>
        <w:gridCol w:w="2370"/>
        <w:gridCol w:w="2668"/>
        <w:gridCol w:w="2178"/>
      </w:tblGrid>
      <w:tr w14:paraId="64DF75C3">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jc w:val="center"/>
        </w:trPr>
        <w:tc>
          <w:tcPr>
            <w:tcW w:w="1306" w:type="dxa"/>
            <w:tcBorders>
              <w:tl2br w:val="nil"/>
              <w:tr2bl w:val="nil"/>
            </w:tcBorders>
          </w:tcPr>
          <w:p w14:paraId="4176C052">
            <w:pPr>
              <w:pStyle w:val="10"/>
              <w:spacing w:before="0" w:beforeAutospacing="0" w:after="0" w:afterAutospacing="0" w:line="360" w:lineRule="auto"/>
              <w:jc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规格</w:t>
            </w:r>
          </w:p>
        </w:tc>
        <w:tc>
          <w:tcPr>
            <w:tcW w:w="2370" w:type="dxa"/>
            <w:tcBorders>
              <w:tl2br w:val="nil"/>
              <w:tr2bl w:val="nil"/>
            </w:tcBorders>
          </w:tcPr>
          <w:p w14:paraId="434D54B6">
            <w:pPr>
              <w:pStyle w:val="10"/>
              <w:spacing w:before="0" w:beforeAutospacing="0" w:after="0" w:afterAutospacing="0" w:line="360" w:lineRule="auto"/>
              <w:jc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处理量（ml）</w:t>
            </w:r>
          </w:p>
        </w:tc>
        <w:tc>
          <w:tcPr>
            <w:tcW w:w="2668" w:type="dxa"/>
            <w:tcBorders>
              <w:tl2br w:val="nil"/>
              <w:tr2bl w:val="nil"/>
            </w:tcBorders>
          </w:tcPr>
          <w:p w14:paraId="3A41A7BF">
            <w:pPr>
              <w:pStyle w:val="10"/>
              <w:spacing w:before="0" w:beforeAutospacing="0" w:after="0" w:afterAutospacing="0" w:line="360" w:lineRule="auto"/>
              <w:jc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粘度</w:t>
            </w:r>
          </w:p>
        </w:tc>
        <w:tc>
          <w:tcPr>
            <w:tcW w:w="2178" w:type="dxa"/>
            <w:tcBorders>
              <w:tl2br w:val="nil"/>
              <w:tr2bl w:val="nil"/>
            </w:tcBorders>
          </w:tcPr>
          <w:p w14:paraId="1669ADDB">
            <w:pPr>
              <w:pStyle w:val="10"/>
              <w:spacing w:before="0" w:beforeAutospacing="0" w:after="0" w:afterAutospacing="0" w:line="360" w:lineRule="auto"/>
              <w:jc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材质</w:t>
            </w:r>
          </w:p>
        </w:tc>
      </w:tr>
      <w:tr w14:paraId="47669309">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jc w:val="center"/>
        </w:trPr>
        <w:tc>
          <w:tcPr>
            <w:tcW w:w="1306" w:type="dxa"/>
            <w:tcBorders>
              <w:tl2br w:val="nil"/>
              <w:tr2bl w:val="nil"/>
            </w:tcBorders>
            <w:vAlign w:val="center"/>
          </w:tcPr>
          <w:p w14:paraId="406C33FC">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HR25P-30JX</w:t>
            </w:r>
          </w:p>
        </w:tc>
        <w:tc>
          <w:tcPr>
            <w:tcW w:w="2370" w:type="dxa"/>
            <w:tcBorders>
              <w:tl2br w:val="nil"/>
              <w:tr2bl w:val="nil"/>
            </w:tcBorders>
            <w:vAlign w:val="center"/>
          </w:tcPr>
          <w:p w14:paraId="6CF49DDB">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250-10000</w:t>
            </w:r>
          </w:p>
        </w:tc>
        <w:tc>
          <w:tcPr>
            <w:tcW w:w="2668" w:type="dxa"/>
            <w:tcBorders>
              <w:tl2br w:val="nil"/>
              <w:tr2bl w:val="nil"/>
            </w:tcBorders>
            <w:vAlign w:val="center"/>
          </w:tcPr>
          <w:p w14:paraId="40ECCA63">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15000</w:t>
            </w:r>
          </w:p>
        </w:tc>
        <w:tc>
          <w:tcPr>
            <w:tcW w:w="2178" w:type="dxa"/>
            <w:tcBorders>
              <w:tl2br w:val="nil"/>
              <w:tr2bl w:val="nil"/>
            </w:tcBorders>
            <w:vAlign w:val="top"/>
          </w:tcPr>
          <w:p w14:paraId="46B6B41A">
            <w:pPr>
              <w:pStyle w:val="10"/>
              <w:spacing w:before="0" w:beforeAutospacing="0" w:after="0" w:afterAutospacing="0" w:line="360" w:lineRule="auto"/>
              <w:jc w:val="center"/>
              <w:rPr>
                <w:rFonts w:hint="eastAsia" w:ascii="宋体" w:hAnsi="宋体" w:eastAsia="宋体" w:cs="宋体"/>
                <w:color w:val="2F5496"/>
                <w:kern w:val="2"/>
                <w:sz w:val="24"/>
                <w:szCs w:val="24"/>
                <w:lang w:val="en-US" w:eastAsia="zh-CN" w:bidi="ar-SA"/>
              </w:rPr>
            </w:pPr>
            <w:r>
              <w:rPr>
                <w:rFonts w:hint="eastAsia" w:cs="宋体"/>
                <w:color w:val="2F5496"/>
                <w:kern w:val="2"/>
                <w:sz w:val="24"/>
                <w:szCs w:val="24"/>
                <w:lang w:val="en-US" w:eastAsia="zh-CN" w:bidi="ar-SA"/>
              </w:rPr>
              <w:t>316</w:t>
            </w:r>
          </w:p>
        </w:tc>
      </w:tr>
      <w:tr w14:paraId="1286483E">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jc w:val="center"/>
        </w:trPr>
        <w:tc>
          <w:tcPr>
            <w:tcW w:w="1306" w:type="dxa"/>
            <w:tcBorders>
              <w:tl2br w:val="nil"/>
              <w:tr2bl w:val="nil"/>
            </w:tcBorders>
            <w:vAlign w:val="center"/>
          </w:tcPr>
          <w:p w14:paraId="39FAAC3D">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HR25P-30JQ</w:t>
            </w:r>
          </w:p>
        </w:tc>
        <w:tc>
          <w:tcPr>
            <w:tcW w:w="2370" w:type="dxa"/>
            <w:tcBorders>
              <w:tl2br w:val="nil"/>
              <w:tr2bl w:val="nil"/>
            </w:tcBorders>
            <w:vAlign w:val="center"/>
          </w:tcPr>
          <w:p w14:paraId="7128E26E">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250-8000</w:t>
            </w:r>
          </w:p>
        </w:tc>
        <w:tc>
          <w:tcPr>
            <w:tcW w:w="2668" w:type="dxa"/>
            <w:tcBorders>
              <w:tl2br w:val="nil"/>
              <w:tr2bl w:val="nil"/>
            </w:tcBorders>
            <w:vAlign w:val="center"/>
          </w:tcPr>
          <w:p w14:paraId="1656B0AD">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15000</w:t>
            </w:r>
          </w:p>
        </w:tc>
        <w:tc>
          <w:tcPr>
            <w:tcW w:w="2178" w:type="dxa"/>
            <w:tcBorders>
              <w:tl2br w:val="nil"/>
              <w:tr2bl w:val="nil"/>
            </w:tcBorders>
            <w:vAlign w:val="top"/>
          </w:tcPr>
          <w:p w14:paraId="446E9574">
            <w:pPr>
              <w:pStyle w:val="10"/>
              <w:spacing w:before="0" w:beforeAutospacing="0" w:after="0" w:afterAutospacing="0" w:line="360" w:lineRule="auto"/>
              <w:jc w:val="center"/>
              <w:rPr>
                <w:rFonts w:hint="eastAsia" w:ascii="宋体" w:hAnsi="宋体" w:eastAsia="宋体" w:cs="宋体"/>
                <w:color w:val="2F5496"/>
                <w:kern w:val="2"/>
                <w:sz w:val="24"/>
                <w:szCs w:val="24"/>
                <w:lang w:val="en-US" w:eastAsia="zh-CN" w:bidi="ar-SA"/>
              </w:rPr>
            </w:pPr>
            <w:r>
              <w:rPr>
                <w:rFonts w:hint="eastAsia" w:cs="宋体"/>
                <w:color w:val="2F5496"/>
                <w:kern w:val="2"/>
                <w:sz w:val="24"/>
                <w:szCs w:val="24"/>
                <w:lang w:val="en-US" w:eastAsia="zh-CN" w:bidi="ar-SA"/>
              </w:rPr>
              <w:t>316</w:t>
            </w:r>
          </w:p>
        </w:tc>
      </w:tr>
    </w:tbl>
    <w:p w14:paraId="49406D53">
      <w:pPr>
        <w:pStyle w:val="10"/>
        <w:numPr>
          <w:ilvl w:val="0"/>
          <w:numId w:val="0"/>
        </w:numPr>
        <w:spacing w:before="0" w:beforeAutospacing="0" w:after="0" w:afterAutospacing="0" w:line="360" w:lineRule="auto"/>
        <w:rPr>
          <w:rFonts w:hint="default" w:cs="Times New Roman"/>
          <w:b/>
          <w:color w:val="2F5597" w:themeColor="accent1" w:themeShade="BF"/>
          <w:lang w:val="en-US" w:eastAsia="zh-CN"/>
          <w14:shadow w14:blurRad="38100" w14:dist="25400" w14:dir="5400000" w14:sx="100000" w14:sy="100000" w14:kx="0" w14:ky="0" w14:algn="ctr">
            <w14:srgbClr w14:val="6E747A">
              <w14:alpha w14:val="57000"/>
            </w14:srgbClr>
          </w14:shadow>
          <w14:props3d w14:extrusionH="0" w14:contourW="0" w14:prstMaterial="clear"/>
        </w:rPr>
      </w:pPr>
    </w:p>
    <w:sectPr>
      <w:headerReference r:id="rId3" w:type="default"/>
      <w:footerReference r:id="rId4" w:type="default"/>
      <w:pgSz w:w="11906" w:h="16838"/>
      <w:pgMar w:top="1440" w:right="1800" w:bottom="1440" w:left="1800" w:header="850" w:footer="964"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A4E9E8">
    <w:pPr>
      <w:pStyle w:val="5"/>
      <w:keepNext w:val="0"/>
      <w:keepLines w:val="0"/>
      <w:widowControl/>
      <w:shd w:val="clear" w:color="auto" w:fill="FFFFFF"/>
      <w:spacing w:before="120" w:after="120"/>
      <w:rPr>
        <w:rFonts w:ascii="宋体" w:hAnsi="宋体" w:eastAsia="宋体" w:cs="宋体"/>
        <w:color w:val="181717" w:themeColor="background2" w:themeShade="1A"/>
        <w:sz w:val="18"/>
        <w:szCs w:val="18"/>
      </w:rPr>
    </w:pPr>
  </w:p>
  <w:p w14:paraId="6646AC5B">
    <w:pPr>
      <w:pStyle w:val="5"/>
      <w:keepNext w:val="0"/>
      <w:keepLines w:val="0"/>
      <w:widowControl/>
      <w:shd w:val="clear" w:color="auto" w:fill="FFFFFF"/>
      <w:spacing w:before="120" w:after="120"/>
      <w:rPr>
        <w:rFonts w:ascii="微软雅黑" w:hAnsi="微软雅黑" w:eastAsia="微软雅黑" w:cs="微软雅黑"/>
        <w:color w:val="959FE7"/>
        <w:sz w:val="18"/>
        <w:szCs w:val="18"/>
      </w:rPr>
    </w:pPr>
  </w:p>
  <w:p w14:paraId="38C73439">
    <w:pPr>
      <w:pStyle w:val="8"/>
      <w:ind w:firstLine="960" w:firstLineChars="400"/>
      <w:rPr>
        <w:sz w:val="24"/>
        <w:szCs w:val="24"/>
        <w14:textOutline w14:w="12700" w14:cap="flat" w14:cmpd="sng" w14:algn="ctr">
          <w14:solidFill>
            <w14:schemeClr w14:val="accent1"/>
          </w14:solidFill>
          <w14:prstDash w14:val="solid"/>
          <w14:round/>
        </w14:textOutline>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C388E3">
    <w:pPr>
      <w:pStyle w:val="10"/>
      <w:spacing w:line="240" w:lineRule="atLeast"/>
      <w:jc w:val="both"/>
      <w:rPr>
        <w:rFonts w:hint="eastAsia" w:eastAsia="宋体"/>
        <w:b/>
        <w:bCs/>
        <w:color w:val="203864" w:themeColor="accent1" w:themeShade="80"/>
        <w:sz w:val="32"/>
        <w:szCs w:val="32"/>
        <w:lang w:eastAsia="zh-CN"/>
      </w:rPr>
    </w:pPr>
    <w:r>
      <w:rPr>
        <w:rFonts w:hint="eastAsia" w:eastAsia="宋体"/>
        <w:b/>
        <w:bCs/>
        <w:color w:val="203864" w:themeColor="accent1" w:themeShade="80"/>
        <w:sz w:val="32"/>
        <w:szCs w:val="32"/>
        <w:lang w:eastAsia="zh-CN"/>
      </w:rPr>
      <w:drawing>
        <wp:inline distT="0" distB="0" distL="114300" distR="114300">
          <wp:extent cx="824865" cy="824865"/>
          <wp:effectExtent l="0" t="0" r="13335" b="13335"/>
          <wp:docPr id="1"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
                  <pic:cNvPicPr>
                    <a:picLocks noChangeAspect="1"/>
                  </pic:cNvPicPr>
                </pic:nvPicPr>
                <pic:blipFill>
                  <a:blip r:embed="rId1"/>
                  <a:stretch>
                    <a:fillRect/>
                  </a:stretch>
                </pic:blipFill>
                <pic:spPr>
                  <a:xfrm>
                    <a:off x="0" y="0"/>
                    <a:ext cx="824865" cy="824865"/>
                  </a:xfrm>
                  <a:prstGeom prst="rect">
                    <a:avLst/>
                  </a:prstGeom>
                </pic:spPr>
              </pic:pic>
            </a:graphicData>
          </a:graphic>
        </wp:inline>
      </w:drawing>
    </w:r>
  </w:p>
  <w:p w14:paraId="0F885F03">
    <w:pPr>
      <w:pStyle w:val="9"/>
      <w:pBdr>
        <w:bottom w:val="none" w:color="auto" w:sz="0" w:space="1"/>
      </w:pBdr>
      <w:tabs>
        <w:tab w:val="center" w:pos="4153"/>
        <w:tab w:val="right" w:pos="8306"/>
      </w:tabs>
      <w:jc w:val="center"/>
      <w:rPr>
        <w:b/>
        <w:color w:val="203864" w:themeColor="accent1" w:themeShade="80"/>
        <w:sz w:val="30"/>
        <w:szCs w:val="30"/>
      </w:rPr>
    </w:pPr>
    <w:r>
      <w:rPr>
        <w:rFonts w:hint="eastAsia"/>
        <w:b/>
        <w:color w:val="203864" w:themeColor="accent1" w:themeShade="80"/>
        <w:sz w:val="30"/>
        <w:szCs w:val="30"/>
      </w:rPr>
      <w:t>上海沪析实业有限公司</w:t>
    </w:r>
  </w:p>
  <w:p w14:paraId="140D874F">
    <w:pPr>
      <w:jc w:val="center"/>
      <w:rPr>
        <w:sz w:val="24"/>
        <w:szCs w:val="24"/>
      </w:rPr>
    </w:pPr>
    <w:r>
      <w:rPr>
        <w:rFonts w:hint="eastAsia"/>
        <w:b/>
        <w:bCs/>
        <w:color w:val="203864" w:themeColor="accent1" w:themeShade="80"/>
        <w:kern w:val="0"/>
      </w:rPr>
      <w:t>Shanghai Huxi Industry Co., Ltd.,</w:t>
    </w:r>
  </w:p>
  <w:p w14:paraId="094BA7DA">
    <w:pPr>
      <w:pStyle w:val="9"/>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E72D51"/>
    <w:multiLevelType w:val="singleLevel"/>
    <w:tmpl w:val="62E72D51"/>
    <w:lvl w:ilvl="0" w:tentative="0">
      <w:start w:val="1"/>
      <w:numFmt w:val="bullet"/>
      <w:lvlText w:val=""/>
      <w:lvlJc w:val="left"/>
      <w:pPr>
        <w:ind w:left="420" w:leftChars="0" w:hanging="420" w:firstLineChars="0"/>
      </w:pPr>
      <w:rPr>
        <w:rFonts w:hint="default" w:ascii="Wingdings" w:hAnsi="Wingdings"/>
      </w:rPr>
    </w:lvl>
  </w:abstractNum>
  <w:abstractNum w:abstractNumId="1">
    <w:nsid w:val="65028E76"/>
    <w:multiLevelType w:val="singleLevel"/>
    <w:tmpl w:val="65028E76"/>
    <w:lvl w:ilvl="0" w:tentative="0">
      <w:start w:val="5"/>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hlYzdmZDU4NDA1NmI5ODM1ZDk5MTc4M2VjMzgyYjMifQ=="/>
  </w:docVars>
  <w:rsids>
    <w:rsidRoot w:val="00172A27"/>
    <w:rsid w:val="00000422"/>
    <w:rsid w:val="0002414F"/>
    <w:rsid w:val="00091A92"/>
    <w:rsid w:val="000A30B6"/>
    <w:rsid w:val="000F0EE7"/>
    <w:rsid w:val="00172A27"/>
    <w:rsid w:val="001C2F0D"/>
    <w:rsid w:val="0020067A"/>
    <w:rsid w:val="00227827"/>
    <w:rsid w:val="00262F28"/>
    <w:rsid w:val="002B6FFF"/>
    <w:rsid w:val="002C777E"/>
    <w:rsid w:val="002F2DF2"/>
    <w:rsid w:val="002F500E"/>
    <w:rsid w:val="002F74BD"/>
    <w:rsid w:val="00343CBD"/>
    <w:rsid w:val="003775A9"/>
    <w:rsid w:val="003D498D"/>
    <w:rsid w:val="004A2EE0"/>
    <w:rsid w:val="004E7E09"/>
    <w:rsid w:val="00535C95"/>
    <w:rsid w:val="00580C1D"/>
    <w:rsid w:val="00596893"/>
    <w:rsid w:val="005A5BBC"/>
    <w:rsid w:val="0069114D"/>
    <w:rsid w:val="00741072"/>
    <w:rsid w:val="007650E0"/>
    <w:rsid w:val="007A51F4"/>
    <w:rsid w:val="00854961"/>
    <w:rsid w:val="008B2ECB"/>
    <w:rsid w:val="00955DE4"/>
    <w:rsid w:val="0098299C"/>
    <w:rsid w:val="00990FAD"/>
    <w:rsid w:val="009E7CF6"/>
    <w:rsid w:val="00A4672B"/>
    <w:rsid w:val="00A94E0D"/>
    <w:rsid w:val="00AA4A1B"/>
    <w:rsid w:val="00AA5CBF"/>
    <w:rsid w:val="00B61697"/>
    <w:rsid w:val="00B839ED"/>
    <w:rsid w:val="00BD42F1"/>
    <w:rsid w:val="00C47428"/>
    <w:rsid w:val="00C83139"/>
    <w:rsid w:val="00DA0404"/>
    <w:rsid w:val="00DA6A09"/>
    <w:rsid w:val="00E15CAB"/>
    <w:rsid w:val="00E2271A"/>
    <w:rsid w:val="00E43C10"/>
    <w:rsid w:val="00E54BE6"/>
    <w:rsid w:val="00E610B3"/>
    <w:rsid w:val="00E62DD8"/>
    <w:rsid w:val="00E900EE"/>
    <w:rsid w:val="00EC783E"/>
    <w:rsid w:val="00EF22FA"/>
    <w:rsid w:val="00EF585C"/>
    <w:rsid w:val="00F961F4"/>
    <w:rsid w:val="00FB5352"/>
    <w:rsid w:val="00FE197F"/>
    <w:rsid w:val="017212D3"/>
    <w:rsid w:val="02AA71DB"/>
    <w:rsid w:val="02D933F4"/>
    <w:rsid w:val="02DA62A6"/>
    <w:rsid w:val="02F87F3E"/>
    <w:rsid w:val="03F258F4"/>
    <w:rsid w:val="04E918A9"/>
    <w:rsid w:val="0692734F"/>
    <w:rsid w:val="07553E41"/>
    <w:rsid w:val="091F1204"/>
    <w:rsid w:val="0A184A29"/>
    <w:rsid w:val="0A366F57"/>
    <w:rsid w:val="0A965B96"/>
    <w:rsid w:val="0D3E7415"/>
    <w:rsid w:val="10C02CE0"/>
    <w:rsid w:val="10E60B82"/>
    <w:rsid w:val="11385EB2"/>
    <w:rsid w:val="117D1E52"/>
    <w:rsid w:val="125549F7"/>
    <w:rsid w:val="12F323D9"/>
    <w:rsid w:val="13377D20"/>
    <w:rsid w:val="15D5436E"/>
    <w:rsid w:val="162626F1"/>
    <w:rsid w:val="163338FF"/>
    <w:rsid w:val="167836D1"/>
    <w:rsid w:val="16855545"/>
    <w:rsid w:val="16A71820"/>
    <w:rsid w:val="18266440"/>
    <w:rsid w:val="18711AC3"/>
    <w:rsid w:val="1886336C"/>
    <w:rsid w:val="18E75226"/>
    <w:rsid w:val="19471AEB"/>
    <w:rsid w:val="1976192B"/>
    <w:rsid w:val="1A4C7833"/>
    <w:rsid w:val="1AB80B3F"/>
    <w:rsid w:val="1B871C86"/>
    <w:rsid w:val="1C4A28F1"/>
    <w:rsid w:val="1C4C67CA"/>
    <w:rsid w:val="1C8D4EFF"/>
    <w:rsid w:val="1E486378"/>
    <w:rsid w:val="1EEB4FA4"/>
    <w:rsid w:val="1F462BA4"/>
    <w:rsid w:val="1F995798"/>
    <w:rsid w:val="20FD0276"/>
    <w:rsid w:val="2159429D"/>
    <w:rsid w:val="216A23E2"/>
    <w:rsid w:val="21B315F0"/>
    <w:rsid w:val="22E601DB"/>
    <w:rsid w:val="231D477E"/>
    <w:rsid w:val="23243285"/>
    <w:rsid w:val="238169D3"/>
    <w:rsid w:val="241D3C4F"/>
    <w:rsid w:val="242D08AF"/>
    <w:rsid w:val="246A0583"/>
    <w:rsid w:val="24AE6CFC"/>
    <w:rsid w:val="26236FA9"/>
    <w:rsid w:val="28DC623A"/>
    <w:rsid w:val="295A600F"/>
    <w:rsid w:val="295E0169"/>
    <w:rsid w:val="29C30FCD"/>
    <w:rsid w:val="2A602115"/>
    <w:rsid w:val="2A847618"/>
    <w:rsid w:val="2AC31D90"/>
    <w:rsid w:val="2BE36FED"/>
    <w:rsid w:val="2C2B4AD0"/>
    <w:rsid w:val="2C936415"/>
    <w:rsid w:val="2CBC35B2"/>
    <w:rsid w:val="2D270418"/>
    <w:rsid w:val="2D9E504D"/>
    <w:rsid w:val="2DBB4423"/>
    <w:rsid w:val="2E5E5B1C"/>
    <w:rsid w:val="30667F5E"/>
    <w:rsid w:val="32494755"/>
    <w:rsid w:val="33703C9F"/>
    <w:rsid w:val="33C64878"/>
    <w:rsid w:val="34121BAC"/>
    <w:rsid w:val="348346E6"/>
    <w:rsid w:val="348E7F12"/>
    <w:rsid w:val="35B92EB0"/>
    <w:rsid w:val="35C62DC6"/>
    <w:rsid w:val="36585CBC"/>
    <w:rsid w:val="36E10A24"/>
    <w:rsid w:val="379C5565"/>
    <w:rsid w:val="38EB4EFB"/>
    <w:rsid w:val="39DF3CFF"/>
    <w:rsid w:val="3A045A6B"/>
    <w:rsid w:val="3A542ACC"/>
    <w:rsid w:val="3ABF1760"/>
    <w:rsid w:val="3C105982"/>
    <w:rsid w:val="3C5E63A4"/>
    <w:rsid w:val="3D512FDD"/>
    <w:rsid w:val="3DA6127B"/>
    <w:rsid w:val="3DEB6E30"/>
    <w:rsid w:val="3E2B5E06"/>
    <w:rsid w:val="3E686015"/>
    <w:rsid w:val="3EBB5ABB"/>
    <w:rsid w:val="3FE25A8C"/>
    <w:rsid w:val="40764144"/>
    <w:rsid w:val="410B44C7"/>
    <w:rsid w:val="412D1CEA"/>
    <w:rsid w:val="428733E9"/>
    <w:rsid w:val="42C24D2F"/>
    <w:rsid w:val="43EA5F2F"/>
    <w:rsid w:val="442711AA"/>
    <w:rsid w:val="476C61D1"/>
    <w:rsid w:val="47EF4429"/>
    <w:rsid w:val="47FE067D"/>
    <w:rsid w:val="48C65A38"/>
    <w:rsid w:val="498B526A"/>
    <w:rsid w:val="4A527F2C"/>
    <w:rsid w:val="4AA4627F"/>
    <w:rsid w:val="4ADC76DB"/>
    <w:rsid w:val="4C742ED5"/>
    <w:rsid w:val="4CA81950"/>
    <w:rsid w:val="4D47724B"/>
    <w:rsid w:val="4D4E77F2"/>
    <w:rsid w:val="4E931B10"/>
    <w:rsid w:val="4F344900"/>
    <w:rsid w:val="4FD73045"/>
    <w:rsid w:val="50AC16EB"/>
    <w:rsid w:val="51C771E3"/>
    <w:rsid w:val="51F9487C"/>
    <w:rsid w:val="52EE746C"/>
    <w:rsid w:val="53FC2F37"/>
    <w:rsid w:val="5452446D"/>
    <w:rsid w:val="54C350A3"/>
    <w:rsid w:val="55633FD7"/>
    <w:rsid w:val="5636758A"/>
    <w:rsid w:val="563C7D3B"/>
    <w:rsid w:val="56425ACF"/>
    <w:rsid w:val="567A4548"/>
    <w:rsid w:val="56925F29"/>
    <w:rsid w:val="56E0707C"/>
    <w:rsid w:val="576F688D"/>
    <w:rsid w:val="57D41957"/>
    <w:rsid w:val="5826783E"/>
    <w:rsid w:val="58926505"/>
    <w:rsid w:val="58C6092D"/>
    <w:rsid w:val="58F34817"/>
    <w:rsid w:val="591C6583"/>
    <w:rsid w:val="594D1214"/>
    <w:rsid w:val="59AB3574"/>
    <w:rsid w:val="5B204330"/>
    <w:rsid w:val="5B6647D1"/>
    <w:rsid w:val="5BDA755D"/>
    <w:rsid w:val="5D2C419E"/>
    <w:rsid w:val="5DDC6E97"/>
    <w:rsid w:val="607225C9"/>
    <w:rsid w:val="608B6872"/>
    <w:rsid w:val="61483047"/>
    <w:rsid w:val="61E8541E"/>
    <w:rsid w:val="61FA2450"/>
    <w:rsid w:val="624F31B6"/>
    <w:rsid w:val="626F460D"/>
    <w:rsid w:val="62737F03"/>
    <w:rsid w:val="62BD7680"/>
    <w:rsid w:val="62EE29DB"/>
    <w:rsid w:val="6384421C"/>
    <w:rsid w:val="63B80222"/>
    <w:rsid w:val="649D0C4F"/>
    <w:rsid w:val="64BB3B0A"/>
    <w:rsid w:val="64D476D0"/>
    <w:rsid w:val="65173864"/>
    <w:rsid w:val="65656C3E"/>
    <w:rsid w:val="67074C35"/>
    <w:rsid w:val="67B86FD5"/>
    <w:rsid w:val="689543F4"/>
    <w:rsid w:val="68CC736B"/>
    <w:rsid w:val="69A05A18"/>
    <w:rsid w:val="6AB4227F"/>
    <w:rsid w:val="6AD05C4D"/>
    <w:rsid w:val="6B3B6611"/>
    <w:rsid w:val="6B5251F4"/>
    <w:rsid w:val="6B6C7258"/>
    <w:rsid w:val="6BA7011A"/>
    <w:rsid w:val="6DFB560B"/>
    <w:rsid w:val="6F17421F"/>
    <w:rsid w:val="6F7B3153"/>
    <w:rsid w:val="6F975B11"/>
    <w:rsid w:val="705A68CE"/>
    <w:rsid w:val="707E7628"/>
    <w:rsid w:val="71E561F0"/>
    <w:rsid w:val="72DC41BF"/>
    <w:rsid w:val="733122FC"/>
    <w:rsid w:val="73587C07"/>
    <w:rsid w:val="737F1A45"/>
    <w:rsid w:val="73974732"/>
    <w:rsid w:val="74A64C8E"/>
    <w:rsid w:val="75EA64FF"/>
    <w:rsid w:val="76E353C5"/>
    <w:rsid w:val="77C15694"/>
    <w:rsid w:val="78323E75"/>
    <w:rsid w:val="7836761B"/>
    <w:rsid w:val="78F84331"/>
    <w:rsid w:val="79D812AD"/>
    <w:rsid w:val="79FB6B36"/>
    <w:rsid w:val="7A61311F"/>
    <w:rsid w:val="7A664B08"/>
    <w:rsid w:val="7AA2317C"/>
    <w:rsid w:val="7AA92934"/>
    <w:rsid w:val="7B70313E"/>
    <w:rsid w:val="7B965710"/>
    <w:rsid w:val="7C884387"/>
    <w:rsid w:val="7CAD3559"/>
    <w:rsid w:val="7D8060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qFormat="1"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8"/>
    <w:autoRedefine/>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autoRedefine/>
    <w:unhideWhenUsed/>
    <w:qFormat/>
    <w:uiPriority w:val="9"/>
    <w:pPr>
      <w:keepNext/>
      <w:keepLines/>
      <w:spacing w:before="260" w:after="260" w:line="413" w:lineRule="auto"/>
      <w:outlineLvl w:val="1"/>
    </w:pPr>
    <w:rPr>
      <w:rFonts w:ascii="Arial" w:hAnsi="Arial" w:eastAsia="黑体"/>
      <w:b/>
      <w:sz w:val="32"/>
    </w:rPr>
  </w:style>
  <w:style w:type="paragraph" w:styleId="4">
    <w:name w:val="heading 3"/>
    <w:basedOn w:val="1"/>
    <w:next w:val="1"/>
    <w:autoRedefine/>
    <w:unhideWhenUsed/>
    <w:qFormat/>
    <w:uiPriority w:val="9"/>
    <w:pPr>
      <w:keepNext/>
      <w:keepLines/>
      <w:spacing w:before="260" w:after="260" w:line="413" w:lineRule="auto"/>
      <w:outlineLvl w:val="2"/>
    </w:pPr>
    <w:rPr>
      <w:b/>
      <w:sz w:val="32"/>
    </w:rPr>
  </w:style>
  <w:style w:type="paragraph" w:styleId="5">
    <w:name w:val="heading 4"/>
    <w:basedOn w:val="1"/>
    <w:next w:val="1"/>
    <w:unhideWhenUsed/>
    <w:qFormat/>
    <w:uiPriority w:val="9"/>
    <w:pPr>
      <w:keepNext/>
      <w:keepLines/>
      <w:spacing w:before="280" w:after="290" w:line="372" w:lineRule="auto"/>
      <w:outlineLvl w:val="3"/>
    </w:pPr>
    <w:rPr>
      <w:rFonts w:ascii="Arial" w:hAnsi="Arial" w:eastAsia="黑体"/>
      <w:b/>
      <w:sz w:val="28"/>
    </w:rPr>
  </w:style>
  <w:style w:type="paragraph" w:styleId="6">
    <w:name w:val="heading 5"/>
    <w:basedOn w:val="1"/>
    <w:next w:val="1"/>
    <w:autoRedefine/>
    <w:unhideWhenUsed/>
    <w:qFormat/>
    <w:uiPriority w:val="9"/>
    <w:pPr>
      <w:keepNext/>
      <w:keepLines/>
      <w:spacing w:before="280" w:after="290" w:line="372" w:lineRule="auto"/>
      <w:outlineLvl w:val="4"/>
    </w:pPr>
    <w:rPr>
      <w:b/>
      <w:sz w:val="28"/>
    </w:rPr>
  </w:style>
  <w:style w:type="character" w:default="1" w:styleId="14">
    <w:name w:val="Default Paragraph Font"/>
    <w:autoRedefine/>
    <w:unhideWhenUsed/>
    <w:qFormat/>
    <w:uiPriority w:val="1"/>
  </w:style>
  <w:style w:type="table" w:default="1" w:styleId="11">
    <w:name w:val="Normal Table"/>
    <w:unhideWhenUsed/>
    <w:qFormat/>
    <w:uiPriority w:val="99"/>
    <w:tblPr>
      <w:tblCellMar>
        <w:top w:w="0" w:type="dxa"/>
        <w:left w:w="108" w:type="dxa"/>
        <w:bottom w:w="0" w:type="dxa"/>
        <w:right w:w="108" w:type="dxa"/>
      </w:tblCellMar>
    </w:tblPr>
  </w:style>
  <w:style w:type="paragraph" w:styleId="7">
    <w:name w:val="Balloon Text"/>
    <w:basedOn w:val="1"/>
    <w:link w:val="19"/>
    <w:unhideWhenUsed/>
    <w:qFormat/>
    <w:uiPriority w:val="99"/>
    <w:rPr>
      <w:sz w:val="18"/>
      <w:szCs w:val="18"/>
    </w:rPr>
  </w:style>
  <w:style w:type="paragraph" w:styleId="8">
    <w:name w:val="footer"/>
    <w:basedOn w:val="1"/>
    <w:link w:val="17"/>
    <w:unhideWhenUsed/>
    <w:qFormat/>
    <w:uiPriority w:val="99"/>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snapToGrid w:val="0"/>
      <w:jc w:val="center"/>
    </w:pPr>
    <w:rPr>
      <w:sz w:val="18"/>
      <w:szCs w:val="18"/>
    </w:rPr>
  </w:style>
  <w:style w:type="paragraph" w:styleId="10">
    <w:name w:val="Normal (Web)"/>
    <w:basedOn w:val="1"/>
    <w:autoRedefine/>
    <w:unhideWhenUsed/>
    <w:qFormat/>
    <w:uiPriority w:val="99"/>
    <w:pPr>
      <w:widowControl/>
      <w:spacing w:before="100" w:beforeAutospacing="1" w:after="100" w:afterAutospacing="1"/>
      <w:jc w:val="left"/>
    </w:pPr>
    <w:rPr>
      <w:rFonts w:ascii="宋体" w:hAnsi="宋体" w:cs="宋体"/>
      <w:kern w:val="0"/>
      <w:sz w:val="24"/>
      <w:szCs w:val="24"/>
    </w:rPr>
  </w:style>
  <w:style w:type="table" w:styleId="12">
    <w:name w:val="Table Grid"/>
    <w:basedOn w:val="11"/>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13">
    <w:name w:val="Light Grid Accent 5"/>
    <w:basedOn w:val="11"/>
    <w:autoRedefine/>
    <w:qFormat/>
    <w:uiPriority w:val="62"/>
    <w:tblPr>
      <w:tblBorders>
        <w:top w:val="single" w:color="5B9BD5" w:themeColor="accent5" w:sz="8" w:space="0"/>
        <w:left w:val="single" w:color="5B9BD5" w:themeColor="accent5" w:sz="8" w:space="0"/>
        <w:bottom w:val="single" w:color="5B9BD5" w:themeColor="accent5" w:sz="8" w:space="0"/>
        <w:right w:val="single" w:color="5B9BD5" w:themeColor="accent5" w:sz="8" w:space="0"/>
        <w:insideH w:val="single" w:color="5B9BD5" w:themeColor="accent5" w:sz="8" w:space="0"/>
        <w:insideV w:val="single" w:color="5B9BD5" w:themeColor="accent5"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5B9BD5" w:themeColor="accent5" w:sz="8" w:space="0"/>
          <w:left w:val="single" w:color="5B9BD5" w:themeColor="accent5" w:sz="8" w:space="0"/>
          <w:bottom w:val="single" w:color="5B9BD5" w:themeColor="accent5" w:sz="18" w:space="0"/>
          <w:right w:val="single" w:color="5B9BD5" w:themeColor="accent5"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5B9BD5" w:themeColor="accent5" w:sz="6" w:space="0"/>
          <w:left w:val="single" w:color="5B9BD5" w:themeColor="accent5" w:sz="8" w:space="0"/>
          <w:bottom w:val="single" w:color="5B9BD5" w:themeColor="accent5" w:sz="8" w:space="0"/>
          <w:right w:val="single" w:color="5B9BD5"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5B9BD5" w:themeColor="accent5" w:sz="8" w:space="0"/>
          <w:left w:val="single" w:color="5B9BD5" w:themeColor="accent5" w:sz="8" w:space="0"/>
          <w:bottom w:val="single" w:color="5B9BD5" w:themeColor="accent5" w:sz="8" w:space="0"/>
          <w:right w:val="single" w:color="5B9BD5" w:themeColor="accent5" w:sz="8" w:space="0"/>
        </w:tcBorders>
      </w:tcPr>
    </w:tblStylePr>
    <w:tblStylePr w:type="band1Vert">
      <w:tblPr/>
      <w:tcPr>
        <w:tcBorders>
          <w:top w:val="single" w:color="5B9BD5" w:themeColor="accent5" w:sz="8" w:space="0"/>
          <w:left w:val="single" w:color="5B9BD5" w:themeColor="accent5" w:sz="8" w:space="0"/>
          <w:bottom w:val="single" w:color="5B9BD5" w:themeColor="accent5" w:sz="8" w:space="0"/>
          <w:right w:val="single" w:color="5B9BD5" w:themeColor="accent5" w:sz="8" w:space="0"/>
        </w:tcBorders>
        <w:shd w:val="clear" w:color="auto" w:fill="D6E6F4" w:themeFill="accent5" w:themeFillTint="3F"/>
      </w:tcPr>
    </w:tblStylePr>
    <w:tblStylePr w:type="band1Horz">
      <w:tblPr/>
      <w:tcPr>
        <w:tcBorders>
          <w:top w:val="single" w:color="5B9BD5" w:themeColor="accent5" w:sz="8" w:space="0"/>
          <w:left w:val="single" w:color="5B9BD5" w:themeColor="accent5" w:sz="8" w:space="0"/>
          <w:bottom w:val="single" w:color="5B9BD5" w:themeColor="accent5" w:sz="8" w:space="0"/>
          <w:right w:val="single" w:color="5B9BD5" w:themeColor="accent5" w:sz="8" w:space="0"/>
          <w:insideV w:val="single" w:sz="8" w:space="0"/>
        </w:tcBorders>
        <w:shd w:val="clear" w:color="auto" w:fill="D6E6F4" w:themeFill="accent5" w:themeFillTint="3F"/>
      </w:tcPr>
    </w:tblStylePr>
    <w:tblStylePr w:type="band2Horz">
      <w:tblPr/>
      <w:tcPr>
        <w:tcBorders>
          <w:top w:val="single" w:color="5B9BD5" w:themeColor="accent5" w:sz="8" w:space="0"/>
          <w:left w:val="single" w:color="5B9BD5" w:themeColor="accent5" w:sz="8" w:space="0"/>
          <w:bottom w:val="single" w:color="5B9BD5" w:themeColor="accent5" w:sz="8" w:space="0"/>
          <w:right w:val="single" w:color="5B9BD5" w:themeColor="accent5" w:sz="8" w:space="0"/>
          <w:insideV w:val="single" w:sz="8" w:space="0"/>
        </w:tcBorders>
      </w:tcPr>
    </w:tblStylePr>
  </w:style>
  <w:style w:type="character" w:styleId="15">
    <w:name w:val="Strong"/>
    <w:basedOn w:val="14"/>
    <w:autoRedefine/>
    <w:qFormat/>
    <w:uiPriority w:val="22"/>
    <w:rPr>
      <w:b/>
      <w:bCs/>
    </w:rPr>
  </w:style>
  <w:style w:type="character" w:styleId="16">
    <w:name w:val="Hyperlink"/>
    <w:basedOn w:val="14"/>
    <w:autoRedefine/>
    <w:unhideWhenUsed/>
    <w:qFormat/>
    <w:uiPriority w:val="99"/>
    <w:rPr>
      <w:color w:val="0000FF"/>
      <w:u w:val="single"/>
    </w:rPr>
  </w:style>
  <w:style w:type="character" w:customStyle="1" w:styleId="17">
    <w:name w:val="页脚 Char"/>
    <w:basedOn w:val="14"/>
    <w:link w:val="8"/>
    <w:autoRedefine/>
    <w:qFormat/>
    <w:uiPriority w:val="99"/>
    <w:rPr>
      <w:sz w:val="18"/>
      <w:szCs w:val="18"/>
    </w:rPr>
  </w:style>
  <w:style w:type="character" w:customStyle="1" w:styleId="18">
    <w:name w:val="标题 1 Char"/>
    <w:basedOn w:val="14"/>
    <w:link w:val="2"/>
    <w:autoRedefine/>
    <w:qFormat/>
    <w:uiPriority w:val="9"/>
    <w:rPr>
      <w:rFonts w:ascii="宋体" w:hAnsi="宋体" w:eastAsia="宋体" w:cs="宋体"/>
      <w:b/>
      <w:bCs/>
      <w:kern w:val="36"/>
      <w:sz w:val="48"/>
      <w:szCs w:val="48"/>
    </w:rPr>
  </w:style>
  <w:style w:type="character" w:customStyle="1" w:styleId="19">
    <w:name w:val="批注框文本 Char"/>
    <w:basedOn w:val="14"/>
    <w:link w:val="7"/>
    <w:autoRedefine/>
    <w:semiHidden/>
    <w:qFormat/>
    <w:uiPriority w:val="99"/>
    <w:rPr>
      <w:kern w:val="2"/>
      <w:sz w:val="18"/>
      <w:szCs w:val="18"/>
    </w:rPr>
  </w:style>
  <w:style w:type="paragraph" w:customStyle="1" w:styleId="20">
    <w:name w:val="样式1"/>
    <w:basedOn w:val="1"/>
    <w:next w:val="8"/>
    <w:autoRedefine/>
    <w:qFormat/>
    <w:uiPriority w:val="0"/>
    <w:pPr>
      <w:jc w:val="center"/>
    </w:pPr>
  </w:style>
  <w:style w:type="paragraph" w:customStyle="1" w:styleId="21">
    <w:name w:val="列出段落1"/>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rgbClr val="000000"/>
          </a:solidFill>
          <a:miter lim="800000"/>
        </a:ln>
      </a:spPr>
      <a:bodyPr rot="0" vert="horz" wrap="square" lIns="91440" tIns="45720" rIns="91440" bIns="45720" anchor="t" anchorCtr="0">
        <a:noAutofit/>
      </a:bodyPr>
      <a:lst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87827B9-FC2E-4E73-B9DA-8BC9F2039351}">
  <ds:schemaRefs/>
</ds:datastoreItem>
</file>

<file path=docProps/app.xml><?xml version="1.0" encoding="utf-8"?>
<Properties xmlns="http://schemas.openxmlformats.org/officeDocument/2006/extended-properties" xmlns:vt="http://schemas.openxmlformats.org/officeDocument/2006/docPropsVTypes">
  <Template>Normal</Template>
  <Pages>5</Pages>
  <Words>907</Words>
  <Characters>1160</Characters>
  <Lines>5</Lines>
  <Paragraphs>1</Paragraphs>
  <TotalTime>0</TotalTime>
  <ScaleCrop>false</ScaleCrop>
  <LinksUpToDate>false</LinksUpToDate>
  <CharactersWithSpaces>1164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2018-05-21T01:33:00Z</dcterms:created>
  <dc:creator>孙长娟</dc:creator>
  <cp:lastModifiedBy>五七</cp:lastModifiedBy>
  <dcterms:modified xsi:type="dcterms:W3CDTF">2025-02-14T07:46:32Z</dcterms:modified>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1A432A0D9FB44D1FB18379159589F032</vt:lpwstr>
  </property>
  <property fmtid="{D5CDD505-2E9C-101B-9397-08002B2CF9AE}" pid="4" name="KSOTemplateDocerSaveRecord">
    <vt:lpwstr>eyJoZGlkIjoiZThlYzdmZDU4NDA1NmI5ODM1ZDk5MTc4M2VjMzgyYjMiLCJ1c2VySWQiOiI0MzIzNDk0NzMifQ==</vt:lpwstr>
  </property>
</Properties>
</file>